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6C2063F6" w:rsidR="000E005D" w:rsidRDefault="00C12EEA" w:rsidP="001C4DFC">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DF423E">
        <w:rPr>
          <w:rFonts w:ascii="Times New Roman" w:eastAsia="Times New Roman" w:hAnsi="Times New Roman" w:cs="Times New Roman"/>
          <w:b/>
          <w:sz w:val="28"/>
          <w:szCs w:val="28"/>
        </w:rPr>
        <w:t xml:space="preserve">December </w:t>
      </w:r>
      <w:r w:rsidR="006B7790">
        <w:rPr>
          <w:rFonts w:ascii="Times New Roman" w:eastAsia="Times New Roman" w:hAnsi="Times New Roman" w:cs="Times New Roman"/>
          <w:b/>
          <w:sz w:val="28"/>
          <w:szCs w:val="28"/>
        </w:rPr>
        <w:t>12</w:t>
      </w:r>
      <w:r w:rsidR="00FA6F39" w:rsidRPr="00FA6F39">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BF2CF8">
        <w:rPr>
          <w:rFonts w:ascii="Times New Roman" w:eastAsia="Times New Roman" w:hAnsi="Times New Roman" w:cs="Times New Roman"/>
          <w:b/>
          <w:sz w:val="28"/>
          <w:szCs w:val="28"/>
        </w:rPr>
        <w:t>–</w:t>
      </w:r>
      <w:r w:rsidR="00E0503C">
        <w:rPr>
          <w:rFonts w:ascii="Times New Roman" w:eastAsia="Times New Roman" w:hAnsi="Times New Roman" w:cs="Times New Roman"/>
          <w:b/>
          <w:sz w:val="28"/>
          <w:szCs w:val="28"/>
        </w:rPr>
        <w:t xml:space="preserve"> </w:t>
      </w:r>
      <w:r w:rsidR="00BF2CF8">
        <w:rPr>
          <w:rFonts w:ascii="Times New Roman" w:eastAsia="Times New Roman" w:hAnsi="Times New Roman" w:cs="Times New Roman"/>
          <w:b/>
          <w:sz w:val="28"/>
          <w:szCs w:val="28"/>
        </w:rPr>
        <w:t xml:space="preserve">New Ads </w:t>
      </w:r>
      <w:r w:rsidR="006B7790">
        <w:rPr>
          <w:rFonts w:ascii="Times New Roman" w:eastAsia="Times New Roman" w:hAnsi="Times New Roman" w:cs="Times New Roman"/>
          <w:b/>
          <w:sz w:val="28"/>
          <w:szCs w:val="28"/>
        </w:rPr>
        <w:t>Rebound</w:t>
      </w:r>
      <w:r w:rsidR="00ED4892">
        <w:rPr>
          <w:rFonts w:ascii="Times New Roman" w:eastAsia="Times New Roman" w:hAnsi="Times New Roman" w:cs="Times New Roman"/>
          <w:b/>
          <w:sz w:val="28"/>
          <w:szCs w:val="28"/>
        </w:rPr>
        <w:t xml:space="preserve"> To A Six Week High</w:t>
      </w:r>
      <w:r w:rsidR="00C12C84">
        <w:rPr>
          <w:rFonts w:ascii="Times New Roman" w:eastAsia="Times New Roman" w:hAnsi="Times New Roman" w:cs="Times New Roman"/>
          <w:b/>
          <w:sz w:val="28"/>
          <w:szCs w:val="28"/>
        </w:rPr>
        <w:t xml:space="preserve"> </w:t>
      </w:r>
    </w:p>
    <w:p w14:paraId="1BC5AD10" w14:textId="643F25E1" w:rsidR="005E145B" w:rsidRDefault="002409CC" w:rsidP="00314B6F">
      <w:pPr>
        <w:rPr>
          <w:rFonts w:ascii="Calibri" w:hAnsi="Calibri" w:cs="Calibri"/>
          <w:color w:val="000000"/>
          <w:shd w:val="clear" w:color="auto" w:fill="FFFFFF"/>
        </w:rPr>
      </w:pPr>
      <w:r w:rsidRPr="008B0045">
        <w:rPr>
          <w:rFonts w:ascii="Calibri" w:hAnsi="Calibri" w:cs="Calibri"/>
          <w:color w:val="000000"/>
          <w:shd w:val="clear" w:color="auto" w:fill="FFFFFF"/>
        </w:rPr>
        <w:t xml:space="preserve">WETHERSFIELD, </w:t>
      </w:r>
      <w:r w:rsidR="00E0503C">
        <w:rPr>
          <w:rFonts w:ascii="Calibri" w:hAnsi="Calibri" w:cs="Calibri"/>
          <w:color w:val="000000"/>
          <w:shd w:val="clear" w:color="auto" w:fill="FFFFFF"/>
        </w:rPr>
        <w:t xml:space="preserve">December </w:t>
      </w:r>
      <w:r w:rsidR="00DF423E">
        <w:rPr>
          <w:rFonts w:ascii="Calibri" w:hAnsi="Calibri" w:cs="Calibri"/>
          <w:color w:val="000000"/>
          <w:shd w:val="clear" w:color="auto" w:fill="FFFFFF"/>
        </w:rPr>
        <w:t>1</w:t>
      </w:r>
      <w:r w:rsidR="006B7790">
        <w:rPr>
          <w:rFonts w:ascii="Calibri" w:hAnsi="Calibri" w:cs="Calibri"/>
          <w:color w:val="000000"/>
          <w:shd w:val="clear" w:color="auto" w:fill="FFFFFF"/>
        </w:rPr>
        <w:t>8</w:t>
      </w:r>
      <w:r w:rsidR="00E0503C" w:rsidRPr="00E0503C">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w:t>
      </w:r>
      <w:r w:rsidR="00DF423E">
        <w:rPr>
          <w:rFonts w:cstheme="minorHAnsi"/>
          <w:color w:val="000000"/>
          <w:shd w:val="clear" w:color="auto" w:fill="FFFFFF"/>
        </w:rPr>
        <w:t>December</w:t>
      </w:r>
      <w:r w:rsidR="00FA6F39">
        <w:rPr>
          <w:rFonts w:cstheme="minorHAnsi"/>
          <w:color w:val="000000"/>
          <w:shd w:val="clear" w:color="auto" w:fill="FFFFFF"/>
        </w:rPr>
        <w:t xml:space="preserve"> </w:t>
      </w:r>
      <w:r w:rsidR="00DE0325">
        <w:rPr>
          <w:rFonts w:cstheme="minorHAnsi"/>
          <w:color w:val="000000"/>
          <w:shd w:val="clear" w:color="auto" w:fill="FFFFFF"/>
        </w:rPr>
        <w:t>12</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DE0325">
        <w:rPr>
          <w:rFonts w:cstheme="minorHAnsi"/>
          <w:color w:val="000000"/>
          <w:shd w:val="clear" w:color="auto" w:fill="FFFFFF"/>
        </w:rPr>
        <w:t>4,613</w:t>
      </w:r>
      <w:r w:rsidR="00F062D4">
        <w:rPr>
          <w:rFonts w:cstheme="minorHAnsi"/>
          <w:color w:val="000000"/>
          <w:shd w:val="clear" w:color="auto" w:fill="FFFFFF"/>
        </w:rPr>
        <w:t xml:space="preserve"> n</w:t>
      </w:r>
      <w:r w:rsidR="00237C3D" w:rsidRPr="005A7253">
        <w:rPr>
          <w:rFonts w:cstheme="minorHAnsi"/>
          <w:color w:val="000000"/>
          <w:shd w:val="clear" w:color="auto" w:fill="FFFFFF"/>
        </w:rPr>
        <w:t>ew postings</w:t>
      </w:r>
      <w:r w:rsidR="005B022A">
        <w:rPr>
          <w:rFonts w:cstheme="minorHAnsi"/>
          <w:color w:val="000000"/>
          <w:shd w:val="clear" w:color="auto" w:fill="FFFFFF"/>
        </w:rPr>
        <w:t xml:space="preserve">, </w:t>
      </w:r>
      <w:r w:rsidR="00DE0325">
        <w:rPr>
          <w:rFonts w:cstheme="minorHAnsi"/>
          <w:color w:val="000000"/>
          <w:shd w:val="clear" w:color="auto" w:fill="FFFFFF"/>
        </w:rPr>
        <w:t xml:space="preserve">up 64% </w:t>
      </w:r>
      <w:r w:rsidR="00600BD3">
        <w:rPr>
          <w:rFonts w:cstheme="minorHAnsi"/>
          <w:color w:val="000000"/>
          <w:shd w:val="clear" w:color="auto" w:fill="FFFFFF"/>
        </w:rPr>
        <w:t xml:space="preserve">or </w:t>
      </w:r>
      <w:r w:rsidR="00DE0325">
        <w:rPr>
          <w:rFonts w:cstheme="minorHAnsi"/>
          <w:color w:val="000000"/>
          <w:shd w:val="clear" w:color="auto" w:fill="FFFFFF"/>
        </w:rPr>
        <w:t>+1,798</w:t>
      </w:r>
      <w:r w:rsidR="00600BD3">
        <w:rPr>
          <w:rFonts w:cstheme="minorHAnsi"/>
          <w:color w:val="000000"/>
          <w:shd w:val="clear" w:color="auto" w:fill="FFFFFF"/>
        </w:rPr>
        <w:t xml:space="preserve"> new ads</w:t>
      </w:r>
      <w:r w:rsidR="005B022A">
        <w:rPr>
          <w:rFonts w:cstheme="minorHAnsi"/>
          <w:color w:val="000000"/>
          <w:shd w:val="clear" w:color="auto" w:fill="FFFFFF"/>
        </w:rPr>
        <w:t xml:space="preserve"> from a week before</w:t>
      </w:r>
      <w:r w:rsidR="000D7D50" w:rsidRPr="005A7253">
        <w:rPr>
          <w:rFonts w:cstheme="minorHAnsi"/>
          <w:color w:val="000000"/>
          <w:shd w:val="clear" w:color="auto" w:fill="FFFFFF"/>
        </w:rPr>
        <w:t>.</w:t>
      </w:r>
      <w:r w:rsidR="00F062D4">
        <w:rPr>
          <w:rFonts w:cstheme="minorHAnsi"/>
          <w:color w:val="000000"/>
          <w:shd w:val="clear" w:color="auto" w:fill="FFFFFF"/>
        </w:rPr>
        <w:t xml:space="preserve">  </w:t>
      </w:r>
      <w:r w:rsidR="007C520E">
        <w:rPr>
          <w:rFonts w:cstheme="minorHAnsi"/>
          <w:color w:val="000000"/>
          <w:shd w:val="clear" w:color="auto" w:fill="FFFFFF"/>
        </w:rPr>
        <w:t>Fifty-one</w:t>
      </w:r>
      <w:r w:rsidR="00DE0325">
        <w:rPr>
          <w:rFonts w:cstheme="minorHAnsi"/>
          <w:color w:val="000000"/>
          <w:shd w:val="clear" w:color="auto" w:fill="FFFFFF"/>
        </w:rPr>
        <w:t xml:space="preserve"> percent of this increase occurred in Health Care </w:t>
      </w:r>
      <w:r w:rsidR="007C520E">
        <w:rPr>
          <w:rFonts w:cstheme="minorHAnsi"/>
          <w:color w:val="000000"/>
          <w:shd w:val="clear" w:color="auto" w:fill="FFFFFF"/>
        </w:rPr>
        <w:t>&amp;</w:t>
      </w:r>
      <w:r w:rsidR="00DE0325">
        <w:rPr>
          <w:rFonts w:cstheme="minorHAnsi"/>
          <w:color w:val="000000"/>
          <w:shd w:val="clear" w:color="auto" w:fill="FFFFFF"/>
        </w:rPr>
        <w:t xml:space="preserve"> Social Assistance (+570 new ads) and Retail Trade (+348 new ads).</w:t>
      </w:r>
      <w:r w:rsidR="00ED4892">
        <w:rPr>
          <w:rFonts w:cstheme="minorHAnsi"/>
          <w:color w:val="000000"/>
          <w:shd w:val="clear" w:color="auto" w:fill="FFFFFF"/>
        </w:rPr>
        <w:t xml:space="preserve">  This increase echoes </w:t>
      </w:r>
      <w:r w:rsidR="007C520E">
        <w:rPr>
          <w:rFonts w:cstheme="minorHAnsi"/>
          <w:color w:val="000000"/>
          <w:shd w:val="clear" w:color="auto" w:fill="FFFFFF"/>
        </w:rPr>
        <w:t>shifts experienced</w:t>
      </w:r>
      <w:r w:rsidR="00ED4892">
        <w:rPr>
          <w:rFonts w:cstheme="minorHAnsi"/>
          <w:color w:val="000000"/>
          <w:shd w:val="clear" w:color="auto" w:fill="FFFFFF"/>
        </w:rPr>
        <w:t xml:space="preserve"> one year earlier.  During December 2019, new ads were down 811 during the first week and up 1,571 during the second week.  The two most recent weeks experienced similar shifts, down 658 during the </w:t>
      </w:r>
      <w:r w:rsidR="007C520E">
        <w:rPr>
          <w:rFonts w:cstheme="minorHAnsi"/>
          <w:color w:val="000000"/>
          <w:shd w:val="clear" w:color="auto" w:fill="FFFFFF"/>
        </w:rPr>
        <w:t>f</w:t>
      </w:r>
      <w:r w:rsidR="00ED4892">
        <w:rPr>
          <w:rFonts w:cstheme="minorHAnsi"/>
          <w:color w:val="000000"/>
          <w:shd w:val="clear" w:color="auto" w:fill="FFFFFF"/>
        </w:rPr>
        <w:t xml:space="preserve">irst week of December 2020 and up 1,786 during the week ending December 12, 2020. </w:t>
      </w:r>
      <w:r w:rsidR="006D1C64">
        <w:rPr>
          <w:rFonts w:cstheme="minorHAnsi"/>
          <w:color w:val="000000"/>
          <w:shd w:val="clear" w:color="auto" w:fill="FFFFFF"/>
        </w:rPr>
        <w:t xml:space="preserve"> </w:t>
      </w:r>
      <w:r w:rsidR="00ED4892">
        <w:rPr>
          <w:rFonts w:cstheme="minorHAnsi"/>
          <w:color w:val="000000"/>
          <w:shd w:val="clear" w:color="auto" w:fill="FFFFFF"/>
        </w:rPr>
        <w:t>This new ad level is the highest since October</w:t>
      </w:r>
      <w:r w:rsidR="006D1C64">
        <w:rPr>
          <w:rFonts w:cstheme="minorHAnsi"/>
          <w:color w:val="000000"/>
          <w:shd w:val="clear" w:color="auto" w:fill="FFFFFF"/>
        </w:rPr>
        <w:t xml:space="preserve"> 2020</w:t>
      </w:r>
      <w:r w:rsidR="00204B36">
        <w:rPr>
          <w:rFonts w:cstheme="minorHAnsi"/>
          <w:color w:val="000000"/>
          <w:shd w:val="clear" w:color="auto" w:fill="FFFFFF"/>
        </w:rPr>
        <w:t>.  The graph below also illustrates how new ads are down 26% over 52 weeks</w:t>
      </w:r>
      <w:r w:rsidR="006D1C64">
        <w:rPr>
          <w:rFonts w:cstheme="minorHAnsi"/>
          <w:color w:val="000000"/>
          <w:shd w:val="clear" w:color="auto" w:fill="FFFFFF"/>
        </w:rPr>
        <w:t>.</w:t>
      </w:r>
      <w:r w:rsidR="00DE0325">
        <w:rPr>
          <w:rFonts w:cstheme="minorHAnsi"/>
          <w:color w:val="000000"/>
          <w:shd w:val="clear" w:color="auto" w:fill="FFFFFF"/>
        </w:rPr>
        <w:br/>
      </w:r>
      <w:r w:rsidR="00E0503C">
        <w:rPr>
          <w:rFonts w:cstheme="minorHAnsi"/>
          <w:color w:val="000000"/>
          <w:shd w:val="clear" w:color="auto" w:fill="FFFFFF"/>
        </w:rPr>
        <w:br/>
      </w:r>
      <w:r w:rsidR="00FB312A">
        <w:rPr>
          <w:noProof/>
        </w:rPr>
        <w:drawing>
          <wp:inline distT="0" distB="0" distL="0" distR="0" wp14:anchorId="79E509F3" wp14:editId="7872BE6C">
            <wp:extent cx="6847840" cy="3256182"/>
            <wp:effectExtent l="0" t="0" r="10160" b="190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348B37-90E9-43B2-AA35-5D6EC1E26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961D5">
        <w:rPr>
          <w:rFonts w:cstheme="minorHAnsi"/>
          <w:color w:val="000000"/>
          <w:shd w:val="clear" w:color="auto" w:fill="FFFFFF"/>
        </w:rPr>
        <w:br/>
      </w:r>
      <w:r w:rsidR="005961D5">
        <w:rPr>
          <w:rFonts w:cstheme="minorHAnsi"/>
          <w:color w:val="000000"/>
          <w:highlight w:val="darkGray"/>
          <w:shd w:val="clear" w:color="auto" w:fill="FFFFFF"/>
        </w:rPr>
        <w:br/>
      </w:r>
      <w:r w:rsidR="00FB7B52" w:rsidRPr="00233426">
        <w:rPr>
          <w:rFonts w:cstheme="minorHAnsi"/>
          <w:color w:val="000000"/>
          <w:highlight w:val="darkGray"/>
          <w:shd w:val="clear" w:color="auto" w:fill="FFFFFF"/>
        </w:rPr>
        <w:br/>
      </w:r>
      <w:r w:rsidR="002810F5"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9A039A">
        <w:rPr>
          <w:rFonts w:ascii="Calibri" w:hAnsi="Calibri" w:cs="Calibri"/>
          <w:color w:val="000000"/>
          <w:shd w:val="clear" w:color="auto" w:fill="FFFFFF"/>
        </w:rPr>
        <w:t>Health Care &amp; Social Assistance, Retail Trade, and Finance &amp; Insurance</w:t>
      </w:r>
      <w:r w:rsidR="005E145B">
        <w:rPr>
          <w:rFonts w:ascii="Calibri" w:hAnsi="Calibri" w:cs="Calibri"/>
          <w:color w:val="000000"/>
          <w:shd w:val="clear" w:color="auto" w:fill="FFFFFF"/>
        </w:rPr>
        <w:t>.</w:t>
      </w:r>
    </w:p>
    <w:p w14:paraId="2519C3A4" w14:textId="7184A0EF"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5E145B">
        <w:rPr>
          <w:rFonts w:ascii="Calibri" w:hAnsi="Calibri" w:cs="Calibri"/>
          <w:color w:val="000000"/>
          <w:shd w:val="clear" w:color="auto" w:fill="FFFFFF"/>
        </w:rPr>
        <w:t xml:space="preserve"> </w:t>
      </w:r>
      <w:r w:rsidR="00CE10EA">
        <w:rPr>
          <w:rFonts w:ascii="Calibri" w:hAnsi="Calibri" w:cs="Calibri"/>
          <w:color w:val="000000"/>
          <w:shd w:val="clear" w:color="auto" w:fill="FFFFFF"/>
        </w:rPr>
        <w:t>Registered Nurses,</w:t>
      </w:r>
      <w:r w:rsidR="005E145B">
        <w:rPr>
          <w:rFonts w:ascii="Calibri" w:hAnsi="Calibri" w:cs="Calibri"/>
          <w:color w:val="000000"/>
          <w:shd w:val="clear" w:color="auto" w:fill="FFFFFF"/>
        </w:rPr>
        <w:t xml:space="preserve"> Retail Salespersons, and </w:t>
      </w:r>
      <w:r w:rsidR="00CE10EA">
        <w:rPr>
          <w:rFonts w:ascii="Calibri" w:hAnsi="Calibri" w:cs="Calibri"/>
          <w:color w:val="000000"/>
          <w:shd w:val="clear" w:color="auto" w:fill="FFFFFF"/>
        </w:rPr>
        <w:t>Supervisors of Retail Sales Workers</w:t>
      </w:r>
      <w:r w:rsidR="00E0503C">
        <w:rPr>
          <w:rFonts w:ascii="Calibri" w:hAnsi="Calibri" w:cs="Calibri"/>
          <w:color w:val="000000"/>
          <w:shd w:val="clear" w:color="auto" w:fill="FFFFFF"/>
        </w:rPr>
        <w:t>.</w:t>
      </w:r>
    </w:p>
    <w:p w14:paraId="0098D66D" w14:textId="23EF9ADA"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CE10EA">
        <w:rPr>
          <w:rFonts w:ascii="Calibri" w:hAnsi="Calibri" w:cs="Calibri"/>
          <w:color w:val="000000"/>
          <w:shd w:val="clear" w:color="auto" w:fill="FFFFFF"/>
        </w:rPr>
        <w:t xml:space="preserve"> CVS Health, Lowe’s Companies Inc</w:t>
      </w:r>
      <w:r w:rsidR="00E0503C">
        <w:rPr>
          <w:rFonts w:ascii="Calibri" w:hAnsi="Calibri" w:cs="Calibri"/>
          <w:color w:val="000000"/>
          <w:shd w:val="clear" w:color="auto" w:fill="FFFFFF"/>
        </w:rPr>
        <w:t>.</w:t>
      </w:r>
      <w:r w:rsidR="00CE10EA">
        <w:rPr>
          <w:rFonts w:ascii="Calibri" w:hAnsi="Calibri" w:cs="Calibri"/>
          <w:color w:val="000000"/>
          <w:shd w:val="clear" w:color="auto" w:fill="FFFFFF"/>
        </w:rPr>
        <w:t>, and Anthem Blue Cross</w:t>
      </w:r>
    </w:p>
    <w:p w14:paraId="2F14F4B1" w14:textId="77777777" w:rsidR="00D1247E" w:rsidRDefault="00D1247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46C22D0C" w:rsidR="00B55C0D" w:rsidRPr="0018490F" w:rsidRDefault="009A039A" w:rsidP="00B55C0D">
      <w:pPr>
        <w:pStyle w:val="ListParagraph"/>
        <w:numPr>
          <w:ilvl w:val="0"/>
          <w:numId w:val="1"/>
        </w:numPr>
        <w:rPr>
          <w:rFonts w:eastAsia="Times New Roman" w:cstheme="minorHAnsi"/>
        </w:rPr>
      </w:pPr>
      <w:r>
        <w:rPr>
          <w:rFonts w:ascii="Calibri" w:hAnsi="Calibri" w:cs="Calibri"/>
          <w:b/>
          <w:bCs/>
          <w:color w:val="000000"/>
          <w:shd w:val="clear" w:color="auto" w:fill="FFFFFF"/>
        </w:rPr>
        <w:t>Health Care &amp; Social Assistance</w:t>
      </w:r>
      <w:r w:rsidR="00B55C0D" w:rsidRPr="005E145B">
        <w:rPr>
          <w:rFonts w:eastAsia="Times New Roman" w:cstheme="minorHAnsi"/>
          <w:b/>
          <w:bCs/>
        </w:rPr>
        <w:t xml:space="preserve"> </w:t>
      </w:r>
      <w:r w:rsidR="00B55C0D" w:rsidRPr="0018490F">
        <w:rPr>
          <w:rFonts w:eastAsia="Times New Roman" w:cstheme="minorHAnsi"/>
        </w:rPr>
        <w:t>(</w:t>
      </w:r>
      <w:r w:rsidR="00DC66CD">
        <w:rPr>
          <w:rFonts w:eastAsia="Times New Roman" w:cstheme="minorHAnsi"/>
        </w:rPr>
        <w:t>1,194</w:t>
      </w:r>
      <w:r w:rsidR="00E25E8C">
        <w:rPr>
          <w:rFonts w:eastAsia="Times New Roman" w:cstheme="minorHAnsi"/>
        </w:rPr>
        <w:t xml:space="preserve"> </w:t>
      </w:r>
      <w:r w:rsidR="00B55C0D" w:rsidRPr="0018490F">
        <w:rPr>
          <w:rFonts w:eastAsia="Times New Roman" w:cstheme="minorHAnsi"/>
        </w:rPr>
        <w:t xml:space="preserve">new postings, </w:t>
      </w:r>
      <w:r>
        <w:rPr>
          <w:rFonts w:eastAsia="Times New Roman" w:cstheme="minorHAnsi"/>
        </w:rPr>
        <w:t>+</w:t>
      </w:r>
      <w:r w:rsidR="00DC66CD">
        <w:rPr>
          <w:rFonts w:eastAsia="Times New Roman" w:cstheme="minorHAnsi"/>
        </w:rPr>
        <w:t>91</w:t>
      </w:r>
      <w:r w:rsidR="003223A1">
        <w:rPr>
          <w:rFonts w:eastAsia="Times New Roman" w:cstheme="minorHAnsi"/>
        </w:rPr>
        <w:t>%</w:t>
      </w:r>
      <w:r w:rsidR="00B55C0D" w:rsidRPr="0018490F">
        <w:rPr>
          <w:rFonts w:eastAsia="Times New Roman" w:cstheme="minorHAnsi"/>
        </w:rPr>
        <w:t xml:space="preserve"> over the week)</w:t>
      </w:r>
    </w:p>
    <w:p w14:paraId="4BFEB3FD" w14:textId="23A77DF9" w:rsidR="00C679E2" w:rsidRPr="0018490F" w:rsidRDefault="009A039A" w:rsidP="00C679E2">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5E145B" w:rsidRPr="0018490F">
        <w:rPr>
          <w:rFonts w:eastAsia="Times New Roman" w:cstheme="minorHAnsi"/>
        </w:rPr>
        <w:t xml:space="preserve"> </w:t>
      </w:r>
      <w:r w:rsidR="0018490F" w:rsidRPr="0018490F">
        <w:rPr>
          <w:rFonts w:eastAsia="Times New Roman" w:cstheme="minorHAnsi"/>
        </w:rPr>
        <w:t>(</w:t>
      </w:r>
      <w:r w:rsidR="00DC66CD">
        <w:rPr>
          <w:rFonts w:eastAsia="Times New Roman" w:cstheme="minorHAnsi"/>
        </w:rPr>
        <w:t>664</w:t>
      </w:r>
      <w:r w:rsidR="00C679E2" w:rsidRPr="0018490F">
        <w:rPr>
          <w:rFonts w:eastAsia="Times New Roman" w:cstheme="minorHAnsi"/>
        </w:rPr>
        <w:t xml:space="preserve"> new postings, </w:t>
      </w:r>
      <w:r w:rsidR="00DC66CD">
        <w:rPr>
          <w:rFonts w:eastAsia="Times New Roman" w:cstheme="minorHAnsi"/>
        </w:rPr>
        <w:t>+110</w:t>
      </w:r>
      <w:r w:rsidR="00EA012C">
        <w:rPr>
          <w:rFonts w:eastAsia="Times New Roman" w:cstheme="minorHAnsi"/>
        </w:rPr>
        <w:t>%</w:t>
      </w:r>
      <w:r w:rsidR="00C679E2" w:rsidRPr="0018490F">
        <w:rPr>
          <w:rFonts w:eastAsia="Times New Roman" w:cstheme="minorHAnsi"/>
        </w:rPr>
        <w:t xml:space="preserve"> over the week)</w:t>
      </w:r>
    </w:p>
    <w:p w14:paraId="5247AA36" w14:textId="6C88ABFB" w:rsidR="004A753B" w:rsidRPr="004A753B" w:rsidRDefault="009A039A" w:rsidP="004A753B">
      <w:pPr>
        <w:pStyle w:val="ListParagraph"/>
        <w:numPr>
          <w:ilvl w:val="0"/>
          <w:numId w:val="1"/>
        </w:numPr>
        <w:rPr>
          <w:rFonts w:eastAsia="Times New Roman" w:cstheme="minorHAnsi"/>
        </w:rPr>
      </w:pPr>
      <w:r>
        <w:rPr>
          <w:rFonts w:eastAsia="Times New Roman" w:cstheme="minorHAnsi"/>
          <w:b/>
          <w:bCs/>
        </w:rPr>
        <w:t>Finance &amp; Insurance</w:t>
      </w:r>
      <w:r w:rsidR="004A753B" w:rsidRPr="0018490F">
        <w:rPr>
          <w:rFonts w:eastAsia="Times New Roman" w:cstheme="minorHAnsi"/>
          <w:b/>
          <w:bCs/>
        </w:rPr>
        <w:t xml:space="preserve"> </w:t>
      </w:r>
      <w:r w:rsidR="004A753B" w:rsidRPr="0018490F">
        <w:rPr>
          <w:rFonts w:eastAsia="Times New Roman" w:cstheme="minorHAnsi"/>
        </w:rPr>
        <w:t>(</w:t>
      </w:r>
      <w:r w:rsidR="00DC66CD">
        <w:rPr>
          <w:rFonts w:eastAsia="Times New Roman" w:cstheme="minorHAnsi"/>
        </w:rPr>
        <w:t>394</w:t>
      </w:r>
      <w:r w:rsidR="00B55C0D">
        <w:rPr>
          <w:rFonts w:eastAsia="Times New Roman" w:cstheme="minorHAnsi"/>
        </w:rPr>
        <w:t xml:space="preserve"> </w:t>
      </w:r>
      <w:r w:rsidR="004A753B" w:rsidRPr="0018490F">
        <w:rPr>
          <w:rFonts w:eastAsia="Times New Roman" w:cstheme="minorHAnsi"/>
        </w:rPr>
        <w:t xml:space="preserve">new postings, </w:t>
      </w:r>
      <w:r w:rsidR="00DC66CD">
        <w:rPr>
          <w:rFonts w:eastAsia="Times New Roman" w:cstheme="minorHAnsi"/>
        </w:rPr>
        <w:t>+78</w:t>
      </w:r>
      <w:r w:rsidR="004A753B" w:rsidRPr="0018490F">
        <w:rPr>
          <w:rFonts w:eastAsia="Times New Roman" w:cstheme="minorHAnsi"/>
        </w:rPr>
        <w:t>% over the week)</w:t>
      </w:r>
    </w:p>
    <w:p w14:paraId="73AC04ED" w14:textId="2D6235F4" w:rsidR="001A6B33" w:rsidRPr="0032575C" w:rsidRDefault="003703E5">
      <w:r w:rsidRPr="003703E5">
        <w:rPr>
          <w:noProof/>
        </w:rPr>
        <w:drawing>
          <wp:inline distT="0" distB="0" distL="0" distR="0" wp14:anchorId="37D75C52" wp14:editId="41B26E9E">
            <wp:extent cx="6847840" cy="4565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565650"/>
                    </a:xfrm>
                    <a:prstGeom prst="rect">
                      <a:avLst/>
                    </a:prstGeom>
                    <a:noFill/>
                    <a:ln>
                      <a:noFill/>
                    </a:ln>
                  </pic:spPr>
                </pic:pic>
              </a:graphicData>
            </a:graphic>
          </wp:inline>
        </w:drawing>
      </w:r>
      <w:r w:rsidR="00686CEC"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br/>
        <w:t xml:space="preserve"> </w:t>
      </w:r>
      <w:r w:rsidR="0032575C">
        <w:tab/>
      </w:r>
      <w:r w:rsidR="00792D95">
        <w:t>Every</w:t>
      </w:r>
      <w:r w:rsidR="002321FF">
        <w:t xml:space="preserve"> </w:t>
      </w:r>
      <w:r w:rsidR="00237C3D" w:rsidRPr="0018490F">
        <w:rPr>
          <w:rFonts w:ascii="Calibri" w:hAnsi="Calibri" w:cs="Calibri"/>
          <w:color w:val="000000"/>
          <w:shd w:val="clear" w:color="auto" w:fill="FFFFFF"/>
        </w:rPr>
        <w:t>sector</w:t>
      </w:r>
      <w:r w:rsidR="002321FF">
        <w:rPr>
          <w:rFonts w:ascii="Calibri" w:hAnsi="Calibri" w:cs="Calibri"/>
          <w:color w:val="000000"/>
          <w:shd w:val="clear" w:color="auto" w:fill="FFFFFF"/>
        </w:rPr>
        <w:t>s</w:t>
      </w:r>
      <w:r w:rsidR="00237C3D" w:rsidRPr="0018490F">
        <w:rPr>
          <w:rFonts w:ascii="Calibri" w:hAnsi="Calibri" w:cs="Calibri"/>
          <w:color w:val="000000"/>
          <w:shd w:val="clear" w:color="auto" w:fill="FFFFFF"/>
        </w:rPr>
        <w:t xml:space="preserve"> had job posting</w:t>
      </w:r>
      <w:r w:rsidR="00597C35" w:rsidRPr="0018490F">
        <w:rPr>
          <w:rFonts w:ascii="Calibri" w:hAnsi="Calibri" w:cs="Calibri"/>
          <w:color w:val="000000"/>
          <w:shd w:val="clear" w:color="auto" w:fill="FFFFFF"/>
        </w:rPr>
        <w:t xml:space="preserve"> </w:t>
      </w:r>
      <w:r w:rsidR="00DC66CD">
        <w:rPr>
          <w:rFonts w:ascii="Calibri" w:hAnsi="Calibri" w:cs="Calibri"/>
          <w:color w:val="000000"/>
          <w:shd w:val="clear" w:color="auto" w:fill="FFFFFF"/>
        </w:rPr>
        <w:t>in</w:t>
      </w:r>
      <w:r w:rsidR="00894646">
        <w:rPr>
          <w:rFonts w:ascii="Calibri" w:hAnsi="Calibri" w:cs="Calibri"/>
          <w:color w:val="000000"/>
          <w:shd w:val="clear" w:color="auto" w:fill="FFFFFF"/>
        </w:rPr>
        <w:t>c</w:t>
      </w:r>
      <w:r w:rsidR="00D851EF" w:rsidRPr="0018490F">
        <w:rPr>
          <w:rFonts w:ascii="Calibri" w:hAnsi="Calibri" w:cs="Calibri"/>
          <w:color w:val="000000"/>
          <w:shd w:val="clear" w:color="auto" w:fill="FFFFFF"/>
        </w:rPr>
        <w:t>reases over the wee</w:t>
      </w:r>
      <w:r w:rsidR="00C2323D">
        <w:rPr>
          <w:rFonts w:ascii="Calibri" w:hAnsi="Calibri" w:cs="Calibri"/>
          <w:color w:val="000000"/>
          <w:shd w:val="clear" w:color="auto" w:fill="FFFFFF"/>
        </w:rPr>
        <w:t>k</w:t>
      </w:r>
      <w:r w:rsidR="00792D95">
        <w:rPr>
          <w:rFonts w:ascii="Calibri" w:hAnsi="Calibri" w:cs="Calibri"/>
          <w:color w:val="000000"/>
          <w:shd w:val="clear" w:color="auto" w:fill="FFFFFF"/>
        </w:rPr>
        <w:t xml:space="preserve"> and 16 had increases over four weeks.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largest</w:t>
      </w:r>
      <w:r w:rsidR="003157B6" w:rsidRPr="0018490F">
        <w:rPr>
          <w:rFonts w:ascii="Calibri" w:hAnsi="Calibri" w:cs="Calibri"/>
          <w:color w:val="000000"/>
          <w:shd w:val="clear" w:color="auto" w:fill="FFFFFF"/>
        </w:rPr>
        <w:t xml:space="preserve"> </w:t>
      </w:r>
      <w:r w:rsidR="00EF0218">
        <w:rPr>
          <w:rFonts w:ascii="Calibri" w:hAnsi="Calibri" w:cs="Calibri"/>
          <w:color w:val="000000"/>
          <w:shd w:val="clear" w:color="auto" w:fill="FFFFFF"/>
        </w:rPr>
        <w:t>over the week in</w:t>
      </w:r>
      <w:r w:rsidR="00EA012C">
        <w:rPr>
          <w:rFonts w:ascii="Calibri" w:hAnsi="Calibri" w:cs="Calibri"/>
          <w:color w:val="000000"/>
          <w:shd w:val="clear" w:color="auto" w:fill="FFFFFF"/>
        </w:rPr>
        <w:t>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0B7B9A">
        <w:rPr>
          <w:rFonts w:ascii="Calibri" w:hAnsi="Calibri" w:cs="Calibri"/>
          <w:color w:val="000000"/>
          <w:shd w:val="clear" w:color="auto" w:fill="FFFFFF"/>
        </w:rPr>
        <w:t xml:space="preserve"> </w:t>
      </w:r>
      <w:r w:rsidR="00EF0218">
        <w:rPr>
          <w:rFonts w:ascii="Calibri" w:hAnsi="Calibri" w:cs="Calibri"/>
          <w:color w:val="000000"/>
          <w:shd w:val="clear" w:color="auto" w:fill="FFFFFF"/>
        </w:rPr>
        <w:t xml:space="preserve">Health Care &amp; Social Assistance </w:t>
      </w:r>
      <w:r w:rsidR="000B7B9A">
        <w:rPr>
          <w:rFonts w:ascii="Calibri" w:hAnsi="Calibri" w:cs="Calibri"/>
          <w:color w:val="000000"/>
          <w:shd w:val="clear" w:color="auto" w:fill="FFFFFF"/>
        </w:rPr>
        <w:t>(</w:t>
      </w:r>
      <w:r w:rsidR="00EF0218">
        <w:rPr>
          <w:rFonts w:ascii="Calibri" w:hAnsi="Calibri" w:cs="Calibri"/>
          <w:color w:val="000000"/>
          <w:shd w:val="clear" w:color="auto" w:fill="FFFFFF"/>
        </w:rPr>
        <w:t>+570</w:t>
      </w:r>
      <w:r w:rsidR="00D47C84">
        <w:rPr>
          <w:rFonts w:ascii="Calibri" w:hAnsi="Calibri" w:cs="Calibri"/>
          <w:color w:val="000000"/>
          <w:shd w:val="clear" w:color="auto" w:fill="FFFFFF"/>
        </w:rPr>
        <w:t xml:space="preserve"> new ads</w:t>
      </w:r>
      <w:r w:rsidR="00EF0218">
        <w:rPr>
          <w:rFonts w:ascii="Calibri" w:hAnsi="Calibri" w:cs="Calibri"/>
          <w:color w:val="000000"/>
          <w:shd w:val="clear" w:color="auto" w:fill="FFFFFF"/>
        </w:rPr>
        <w:t xml:space="preserve"> or +91%</w:t>
      </w:r>
      <w:r w:rsidR="00D47C84">
        <w:rPr>
          <w:rFonts w:ascii="Calibri" w:hAnsi="Calibri" w:cs="Calibri"/>
          <w:color w:val="000000"/>
          <w:shd w:val="clear" w:color="auto" w:fill="FFFFFF"/>
        </w:rPr>
        <w:t xml:space="preserve">), </w:t>
      </w:r>
      <w:r w:rsidR="00EF0218">
        <w:rPr>
          <w:rFonts w:ascii="Calibri" w:hAnsi="Calibri" w:cs="Calibri"/>
          <w:color w:val="000000"/>
          <w:shd w:val="clear" w:color="auto" w:fill="FFFFFF"/>
        </w:rPr>
        <w:t>Retail Trade</w:t>
      </w:r>
      <w:r w:rsidR="00C2323D">
        <w:rPr>
          <w:rFonts w:ascii="Calibri" w:hAnsi="Calibri" w:cs="Calibri"/>
          <w:color w:val="000000"/>
          <w:shd w:val="clear" w:color="auto" w:fill="FFFFFF"/>
        </w:rPr>
        <w:t xml:space="preserve"> (</w:t>
      </w:r>
      <w:r w:rsidR="00EF0218">
        <w:rPr>
          <w:rFonts w:ascii="Calibri" w:hAnsi="Calibri" w:cs="Calibri"/>
          <w:color w:val="000000"/>
          <w:shd w:val="clear" w:color="auto" w:fill="FFFFFF"/>
        </w:rPr>
        <w:t>+348</w:t>
      </w:r>
      <w:r w:rsidR="00C2323D">
        <w:rPr>
          <w:rFonts w:ascii="Calibri" w:hAnsi="Calibri" w:cs="Calibri"/>
          <w:color w:val="000000"/>
          <w:shd w:val="clear" w:color="auto" w:fill="FFFFFF"/>
        </w:rPr>
        <w:t xml:space="preserve"> new ads</w:t>
      </w:r>
      <w:r w:rsidR="00EF0218">
        <w:rPr>
          <w:rFonts w:ascii="Calibri" w:hAnsi="Calibri" w:cs="Calibri"/>
          <w:color w:val="000000"/>
          <w:shd w:val="clear" w:color="auto" w:fill="FFFFFF"/>
        </w:rPr>
        <w:t xml:space="preserve"> or +110%</w:t>
      </w:r>
      <w:r w:rsidR="00C2323D">
        <w:rPr>
          <w:rFonts w:ascii="Calibri" w:hAnsi="Calibri" w:cs="Calibri"/>
          <w:color w:val="000000"/>
          <w:shd w:val="clear" w:color="auto" w:fill="FFFFFF"/>
        </w:rPr>
        <w:t xml:space="preserve">), and </w:t>
      </w:r>
      <w:r w:rsidR="00584445">
        <w:rPr>
          <w:rFonts w:ascii="Calibri" w:hAnsi="Calibri" w:cs="Calibri"/>
          <w:color w:val="000000"/>
          <w:shd w:val="clear" w:color="auto" w:fill="FFFFFF"/>
        </w:rPr>
        <w:t>Finance &amp; Insurance</w:t>
      </w:r>
      <w:r w:rsidR="00C2323D">
        <w:rPr>
          <w:rFonts w:ascii="Calibri" w:hAnsi="Calibri" w:cs="Calibri"/>
          <w:color w:val="000000"/>
          <w:shd w:val="clear" w:color="auto" w:fill="FFFFFF"/>
        </w:rPr>
        <w:t xml:space="preserve"> (</w:t>
      </w:r>
      <w:r w:rsidR="00EF0218">
        <w:rPr>
          <w:rFonts w:ascii="Calibri" w:hAnsi="Calibri" w:cs="Calibri"/>
          <w:color w:val="000000"/>
          <w:shd w:val="clear" w:color="auto" w:fill="FFFFFF"/>
        </w:rPr>
        <w:t>+173 new ads or +78%</w:t>
      </w:r>
      <w:r w:rsidR="00C2323D">
        <w:rPr>
          <w:rFonts w:ascii="Calibri" w:hAnsi="Calibri" w:cs="Calibri"/>
          <w:color w:val="000000"/>
          <w:shd w:val="clear" w:color="auto" w:fill="FFFFFF"/>
        </w:rPr>
        <w:t>).</w:t>
      </w:r>
      <w:r w:rsidR="007C520E">
        <w:rPr>
          <w:rFonts w:ascii="Calibri" w:hAnsi="Calibri" w:cs="Calibri"/>
          <w:color w:val="000000"/>
          <w:shd w:val="clear" w:color="auto" w:fill="FFFFFF"/>
        </w:rPr>
        <w:t xml:space="preserve">  Employers with the most new postings in these three industries </w:t>
      </w:r>
      <w:r w:rsidR="00C84804">
        <w:rPr>
          <w:rFonts w:ascii="Calibri" w:hAnsi="Calibri" w:cs="Calibri"/>
          <w:color w:val="000000"/>
          <w:shd w:val="clear" w:color="auto" w:fill="FFFFFF"/>
        </w:rPr>
        <w:t>respectively</w:t>
      </w:r>
      <w:r w:rsidR="007C520E">
        <w:rPr>
          <w:rFonts w:ascii="Calibri" w:hAnsi="Calibri" w:cs="Calibri"/>
          <w:color w:val="000000"/>
          <w:shd w:val="clear" w:color="auto" w:fill="FFFFFF"/>
        </w:rPr>
        <w:t xml:space="preserve"> are </w:t>
      </w:r>
      <w:r w:rsidR="00C84804">
        <w:rPr>
          <w:rFonts w:ascii="Calibri" w:hAnsi="Calibri" w:cs="Calibri"/>
          <w:color w:val="000000"/>
          <w:shd w:val="clear" w:color="auto" w:fill="FFFFFF"/>
        </w:rPr>
        <w:t xml:space="preserve">Hartford Healthcare (+49 new ads), CVS Health (+231 new ads), and Anthem Blue Cross (+60 new ads).  </w:t>
      </w:r>
      <w:r w:rsidR="00584445">
        <w:rPr>
          <w:rFonts w:ascii="Calibri" w:hAnsi="Calibri" w:cs="Calibri"/>
          <w:color w:val="000000"/>
          <w:shd w:val="clear" w:color="auto" w:fill="FFFFFF"/>
        </w:rPr>
        <w:t xml:space="preserve"> </w:t>
      </w:r>
      <w:r w:rsidR="00EF0218">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CEDA032" w14:textId="609D06CA" w:rsidR="00543012" w:rsidRPr="0074132D" w:rsidRDefault="00792D95"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Registered Nurses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263</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E54BA0">
        <w:rPr>
          <w:rFonts w:ascii="Calibri" w:hAnsi="Calibri" w:cs="Calibri"/>
          <w:color w:val="000000"/>
          <w:shd w:val="clear" w:color="auto" w:fill="FFFFFF"/>
        </w:rPr>
        <w:t>+</w:t>
      </w:r>
      <w:r>
        <w:rPr>
          <w:rFonts w:ascii="Calibri" w:hAnsi="Calibri" w:cs="Calibri"/>
          <w:color w:val="000000"/>
          <w:shd w:val="clear" w:color="auto" w:fill="FFFFFF"/>
        </w:rPr>
        <w:t>199</w:t>
      </w:r>
      <w:r w:rsidR="00543012" w:rsidRPr="0088622E">
        <w:rPr>
          <w:rFonts w:ascii="Calibri" w:hAnsi="Calibri" w:cs="Calibri"/>
          <w:color w:val="000000"/>
          <w:shd w:val="clear" w:color="auto" w:fill="FFFFFF"/>
        </w:rPr>
        <w:t>% over the week)</w:t>
      </w:r>
    </w:p>
    <w:p w14:paraId="5D8618A4" w14:textId="4AE41432" w:rsidR="0074132D" w:rsidRPr="0023390E" w:rsidRDefault="00166956" w:rsidP="0074132D">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74132D">
        <w:rPr>
          <w:rFonts w:ascii="Calibri" w:hAnsi="Calibri" w:cs="Calibri"/>
          <w:color w:val="000000"/>
          <w:shd w:val="clear" w:color="auto" w:fill="FFFFFF"/>
        </w:rPr>
        <w:t xml:space="preserve"> </w:t>
      </w:r>
      <w:r w:rsidR="0074132D">
        <w:rPr>
          <w:rFonts w:eastAsia="Times New Roman" w:cstheme="minorHAnsi"/>
        </w:rPr>
        <w:t>(</w:t>
      </w:r>
      <w:r w:rsidR="00792D95">
        <w:rPr>
          <w:rFonts w:eastAsia="Times New Roman" w:cstheme="minorHAnsi"/>
        </w:rPr>
        <w:t>209</w:t>
      </w:r>
      <w:r w:rsidR="0074132D">
        <w:rPr>
          <w:rFonts w:eastAsia="Times New Roman" w:cstheme="minorHAnsi"/>
        </w:rPr>
        <w:t xml:space="preserve"> new postings, </w:t>
      </w:r>
      <w:r w:rsidR="00792D95">
        <w:rPr>
          <w:rFonts w:eastAsia="Times New Roman" w:cstheme="minorHAnsi"/>
        </w:rPr>
        <w:t>+83</w:t>
      </w:r>
      <w:r w:rsidR="0074132D">
        <w:rPr>
          <w:rFonts w:eastAsia="Times New Roman" w:cstheme="minorHAnsi"/>
        </w:rPr>
        <w:t>% over the week)</w:t>
      </w:r>
    </w:p>
    <w:p w14:paraId="7C6C2D82" w14:textId="3C4939E0" w:rsidR="0074132D" w:rsidRPr="0088622E" w:rsidRDefault="00792D95" w:rsidP="0074132D">
      <w:pPr>
        <w:pStyle w:val="ListParagraph"/>
        <w:numPr>
          <w:ilvl w:val="0"/>
          <w:numId w:val="2"/>
        </w:numPr>
        <w:rPr>
          <w:rFonts w:eastAsia="Times New Roman" w:cstheme="minorHAnsi"/>
          <w:b/>
          <w:bCs/>
        </w:rPr>
      </w:pPr>
      <w:r>
        <w:rPr>
          <w:rFonts w:ascii="Calibri" w:hAnsi="Calibri" w:cs="Calibri"/>
          <w:color w:val="000000"/>
          <w:shd w:val="clear" w:color="auto" w:fill="FFFFFF"/>
        </w:rPr>
        <w:t>Supervisors of Retail Sales Workers</w:t>
      </w:r>
      <w:r w:rsidR="00C2323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w:t>
      </w:r>
      <w:r>
        <w:rPr>
          <w:rFonts w:ascii="Calibri" w:hAnsi="Calibri" w:cs="Calibri"/>
          <w:color w:val="000000"/>
          <w:shd w:val="clear" w:color="auto" w:fill="FFFFFF"/>
        </w:rPr>
        <w:t>146</w:t>
      </w:r>
      <w:r w:rsidR="0074132D">
        <w:rPr>
          <w:rFonts w:ascii="Calibri" w:hAnsi="Calibri" w:cs="Calibri"/>
          <w:color w:val="000000"/>
          <w:shd w:val="clear" w:color="auto" w:fill="FFFFFF"/>
        </w:rPr>
        <w:t xml:space="preserve"> new posting</w:t>
      </w:r>
      <w:r w:rsidR="0074132D" w:rsidRPr="0088622E">
        <w:rPr>
          <w:rFonts w:ascii="Calibri" w:hAnsi="Calibri" w:cs="Calibri"/>
          <w:color w:val="000000"/>
          <w:shd w:val="clear" w:color="auto" w:fill="FFFFFF"/>
        </w:rPr>
        <w:t>s,</w:t>
      </w:r>
      <w:r w:rsidR="0074132D">
        <w:rPr>
          <w:rFonts w:ascii="Calibri" w:hAnsi="Calibri" w:cs="Calibri"/>
          <w:color w:val="000000"/>
          <w:shd w:val="clear" w:color="auto" w:fill="FFFFFF"/>
        </w:rPr>
        <w:t xml:space="preserve"> </w:t>
      </w:r>
      <w:r>
        <w:rPr>
          <w:rFonts w:ascii="Calibri" w:hAnsi="Calibri" w:cs="Calibri"/>
          <w:color w:val="000000"/>
          <w:shd w:val="clear" w:color="auto" w:fill="FFFFFF"/>
        </w:rPr>
        <w:t>+170</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over the week)</w:t>
      </w:r>
    </w:p>
    <w:p w14:paraId="71DAD488" w14:textId="00C2F080" w:rsidR="00DB1461" w:rsidRDefault="003703E5" w:rsidP="00DB1461">
      <w:pPr>
        <w:rPr>
          <w:rFonts w:eastAsia="Times New Roman" w:cstheme="minorHAnsi"/>
          <w:b/>
          <w:bCs/>
        </w:rPr>
      </w:pPr>
      <w:r w:rsidRPr="003703E5">
        <w:rPr>
          <w:noProof/>
        </w:rPr>
        <w:drawing>
          <wp:inline distT="0" distB="0" distL="0" distR="0" wp14:anchorId="30F7D934" wp14:editId="51428A5D">
            <wp:extent cx="6847840" cy="54965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49656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906968B" w14:textId="22BC5053" w:rsidR="001F5DC9" w:rsidRDefault="00F0324E" w:rsidP="001F5DC9">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C84804" w:rsidRPr="00C84804">
        <w:rPr>
          <w:noProof/>
        </w:rPr>
        <w:drawing>
          <wp:inline distT="0" distB="0" distL="0" distR="0" wp14:anchorId="7AC098C4" wp14:editId="095E27F9">
            <wp:extent cx="4758869" cy="51816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7930" cy="5191466"/>
                    </a:xfrm>
                    <a:prstGeom prst="rect">
                      <a:avLst/>
                    </a:prstGeom>
                    <a:noFill/>
                    <a:ln>
                      <a:noFill/>
                    </a:ln>
                  </pic:spPr>
                </pic:pic>
              </a:graphicData>
            </a:graphic>
          </wp:inline>
        </w:drawing>
      </w:r>
      <w:r w:rsidR="00934319" w:rsidRPr="00934319">
        <w:t xml:space="preserve"> </w:t>
      </w:r>
      <w:r w:rsidR="00716E6B" w:rsidRPr="00716E6B">
        <w:t xml:space="preserve"> </w:t>
      </w:r>
    </w:p>
    <w:p w14:paraId="19656A67" w14:textId="2D81E5AE" w:rsidR="007206D5" w:rsidRPr="006D1C64" w:rsidRDefault="001F5DC9" w:rsidP="00FA336F">
      <w:pPr>
        <w:rPr>
          <w:rFonts w:eastAsia="Times New Roman" w:cstheme="minorHAnsi"/>
          <w:b/>
          <w:bCs/>
        </w:rPr>
      </w:pPr>
      <w:r>
        <w:rPr>
          <w:rFonts w:eastAsia="Times New Roman" w:cstheme="minorHAnsi"/>
        </w:rPr>
        <w:t xml:space="preserve"> </w:t>
      </w: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s</w:t>
      </w:r>
      <w:r w:rsidR="00BD12BA">
        <w:rPr>
          <w:rFonts w:eastAsia="Times New Roman" w:cstheme="minorHAnsi"/>
        </w:rPr>
        <w:t xml:space="preserve"> </w:t>
      </w:r>
      <w:r w:rsidR="005525E3">
        <w:rPr>
          <w:rFonts w:eastAsia="Times New Roman" w:cstheme="minorHAnsi"/>
        </w:rPr>
        <w:t>were mostly in</w:t>
      </w:r>
      <w:r w:rsidR="00FE3428">
        <w:rPr>
          <w:rFonts w:eastAsia="Times New Roman" w:cstheme="minorHAnsi"/>
        </w:rPr>
        <w:t xml:space="preserve"> </w:t>
      </w:r>
      <w:r w:rsidR="0032575C">
        <w:rPr>
          <w:rFonts w:eastAsia="Times New Roman" w:cstheme="minorHAnsi"/>
        </w:rPr>
        <w:t>Health Care</w:t>
      </w:r>
      <w:r w:rsidR="003703E5">
        <w:rPr>
          <w:rFonts w:eastAsia="Times New Roman" w:cstheme="minorHAnsi"/>
        </w:rPr>
        <w:t xml:space="preserve"> and </w:t>
      </w:r>
      <w:r w:rsidR="00F44224">
        <w:rPr>
          <w:rFonts w:eastAsia="Times New Roman" w:cstheme="minorHAnsi"/>
        </w:rPr>
        <w:t>F</w:t>
      </w:r>
      <w:r w:rsidR="00FE3428">
        <w:rPr>
          <w:rFonts w:eastAsia="Times New Roman" w:cstheme="minorHAnsi"/>
        </w:rPr>
        <w:t xml:space="preserve">inance </w:t>
      </w:r>
      <w:r w:rsidR="00716E6B">
        <w:rPr>
          <w:rFonts w:eastAsia="Times New Roman" w:cstheme="minorHAnsi"/>
        </w:rPr>
        <w:t xml:space="preserve">&amp; </w:t>
      </w:r>
      <w:r w:rsidR="00FE3428">
        <w:rPr>
          <w:rFonts w:eastAsia="Times New Roman" w:cstheme="minorHAnsi"/>
        </w:rPr>
        <w:t>Insurance</w:t>
      </w:r>
      <w:r w:rsidR="0032575C">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32575C">
        <w:rPr>
          <w:rFonts w:eastAsia="Times New Roman" w:cstheme="minorHAnsi"/>
        </w:rPr>
        <w:t>2</w:t>
      </w:r>
      <w:r w:rsidR="00792D95">
        <w:rPr>
          <w:rFonts w:eastAsia="Times New Roman" w:cstheme="minorHAnsi"/>
        </w:rPr>
        <w:t xml:space="preserve">3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792D95">
        <w:rPr>
          <w:rFonts w:eastAsia="Times New Roman" w:cstheme="minorHAnsi"/>
        </w:rPr>
        <w:t>22</w:t>
      </w:r>
      <w:r>
        <w:rPr>
          <w:rFonts w:eastAsia="Times New Roman" w:cstheme="minorHAnsi"/>
        </w:rPr>
        <w:t xml:space="preserve"> had over the week increases and 3 had decreases.  The largest increases </w:t>
      </w:r>
      <w:r w:rsidR="00792D95">
        <w:rPr>
          <w:rFonts w:eastAsia="Times New Roman" w:cstheme="minorHAnsi"/>
        </w:rPr>
        <w:t xml:space="preserve">in the top 25 </w:t>
      </w:r>
      <w:r>
        <w:rPr>
          <w:rFonts w:eastAsia="Times New Roman" w:cstheme="minorHAnsi"/>
        </w:rPr>
        <w:t xml:space="preserve">were had by </w:t>
      </w:r>
      <w:r w:rsidR="00792D95">
        <w:rPr>
          <w:rFonts w:eastAsia="Times New Roman" w:cstheme="minorHAnsi"/>
        </w:rPr>
        <w:t>CVS Health</w:t>
      </w:r>
      <w:r>
        <w:rPr>
          <w:rFonts w:eastAsia="Times New Roman" w:cstheme="minorHAnsi"/>
        </w:rPr>
        <w:t xml:space="preserve"> (+</w:t>
      </w:r>
      <w:r w:rsidR="00792D95">
        <w:rPr>
          <w:rFonts w:eastAsia="Times New Roman" w:cstheme="minorHAnsi"/>
        </w:rPr>
        <w:t>192</w:t>
      </w:r>
      <w:r>
        <w:rPr>
          <w:rFonts w:eastAsia="Times New Roman" w:cstheme="minorHAnsi"/>
        </w:rPr>
        <w:t xml:space="preserve"> new ads), </w:t>
      </w:r>
      <w:r w:rsidR="00792D95">
        <w:rPr>
          <w:rFonts w:eastAsia="Times New Roman" w:cstheme="minorHAnsi"/>
        </w:rPr>
        <w:t>Lowe’s Companies Inc</w:t>
      </w:r>
      <w:r>
        <w:rPr>
          <w:rFonts w:eastAsia="Times New Roman" w:cstheme="minorHAnsi"/>
        </w:rPr>
        <w:t xml:space="preserve"> (+55 new ads), and </w:t>
      </w:r>
      <w:r w:rsidR="00792D95">
        <w:rPr>
          <w:rFonts w:eastAsia="Times New Roman" w:cstheme="minorHAnsi"/>
        </w:rPr>
        <w:t>Anthem Blue Cross</w:t>
      </w:r>
      <w:r>
        <w:rPr>
          <w:rFonts w:eastAsia="Times New Roman" w:cstheme="minorHAnsi"/>
        </w:rPr>
        <w:t xml:space="preserve"> (+4</w:t>
      </w:r>
      <w:r w:rsidR="00792D95">
        <w:rPr>
          <w:rFonts w:eastAsia="Times New Roman" w:cstheme="minorHAnsi"/>
        </w:rPr>
        <w:t>4</w:t>
      </w:r>
      <w:r>
        <w:rPr>
          <w:rFonts w:eastAsia="Times New Roman" w:cstheme="minorHAnsi"/>
        </w:rPr>
        <w:t xml:space="preserve"> new ads). </w:t>
      </w:r>
      <w:r w:rsidR="00792D95">
        <w:rPr>
          <w:rFonts w:eastAsia="Times New Roman" w:cstheme="minorHAnsi"/>
        </w:rPr>
        <w:t xml:space="preserve"> The three deceasing top 25 </w:t>
      </w:r>
      <w:r w:rsidR="006D1C64">
        <w:rPr>
          <w:rFonts w:eastAsia="Times New Roman" w:cstheme="minorHAnsi"/>
        </w:rPr>
        <w:t xml:space="preserve">employers </w:t>
      </w:r>
      <w:r w:rsidR="00792D95">
        <w:rPr>
          <w:rFonts w:eastAsia="Times New Roman" w:cstheme="minorHAnsi"/>
        </w:rPr>
        <w:t>were Trinity Health (-26 new ads),</w:t>
      </w:r>
      <w:r>
        <w:rPr>
          <w:rFonts w:eastAsia="Times New Roman" w:cstheme="minorHAnsi"/>
        </w:rPr>
        <w:t xml:space="preserve"> </w:t>
      </w:r>
      <w:r w:rsidR="00792D95">
        <w:rPr>
          <w:rFonts w:eastAsia="Times New Roman" w:cstheme="minorHAnsi"/>
        </w:rPr>
        <w:t>Hartford Healthcare (-14 new ads), and Yale-New Haven Health System (-5 new ads).</w:t>
      </w:r>
    </w:p>
    <w:p w14:paraId="16612433" w14:textId="670C11C4" w:rsidR="00C12EEA" w:rsidRPr="006D1C64" w:rsidRDefault="00DB1461" w:rsidP="00C12EEA">
      <w:pPr>
        <w:rPr>
          <w:rFonts w:eastAsia="Times New Roman" w:cstheme="minorHAnsi"/>
          <w:sz w:val="20"/>
          <w:szCs w:val="20"/>
        </w:rPr>
      </w:pPr>
      <w:r w:rsidRPr="006D1C64">
        <w:rPr>
          <w:rFonts w:eastAsia="Times New Roman" w:cstheme="minorHAnsi"/>
          <w:b/>
          <w:bCs/>
          <w:sz w:val="20"/>
          <w:szCs w:val="20"/>
        </w:rPr>
        <w:t>Covid-19 and Weekly New Job Postings</w:t>
      </w:r>
      <w:r w:rsidR="00C12EEA" w:rsidRPr="006D1C64">
        <w:rPr>
          <w:rFonts w:eastAsia="Times New Roman" w:cstheme="minorHAnsi"/>
          <w:sz w:val="20"/>
          <w:szCs w:val="20"/>
        </w:rPr>
        <w:br/>
        <w:t>In recent months, the pandemic Coronavirus (Covid-19) has caused significant social and economic implications throughout the world.</w:t>
      </w:r>
      <w:r w:rsidR="006D1C64" w:rsidRPr="006D1C64">
        <w:rPr>
          <w:rFonts w:eastAsia="Times New Roman" w:cstheme="minorHAnsi"/>
          <w:sz w:val="20"/>
          <w:szCs w:val="20"/>
        </w:rPr>
        <w:t xml:space="preserve">  T</w:t>
      </w:r>
      <w:r w:rsidR="00C12EEA" w:rsidRPr="006D1C64">
        <w:rPr>
          <w:rFonts w:eastAsia="Times New Roman" w:cstheme="minorHAnsi"/>
          <w:sz w:val="20"/>
          <w:szCs w:val="20"/>
        </w:rPr>
        <w:t xml:space="preserve">his HWOL report includes </w:t>
      </w:r>
      <w:r w:rsidRPr="006D1C64">
        <w:rPr>
          <w:rFonts w:eastAsia="Times New Roman" w:cstheme="minorHAnsi"/>
          <w:sz w:val="20"/>
          <w:szCs w:val="20"/>
        </w:rPr>
        <w:t>new weekly job postings</w:t>
      </w:r>
      <w:r w:rsidR="00B35662" w:rsidRPr="006D1C64">
        <w:rPr>
          <w:rFonts w:eastAsia="Times New Roman" w:cstheme="minorHAnsi"/>
          <w:sz w:val="20"/>
          <w:szCs w:val="20"/>
        </w:rPr>
        <w:t xml:space="preserve"> </w:t>
      </w:r>
      <w:r w:rsidR="00C12EEA" w:rsidRPr="006D1C64">
        <w:rPr>
          <w:rFonts w:eastAsia="Times New Roman" w:cstheme="minorHAnsi"/>
          <w:sz w:val="20"/>
          <w:szCs w:val="20"/>
        </w:rPr>
        <w:t>to illustrate how Covid-19 has impacted Connecticut in the short term and highlight recent job postings in the weeks since the virus disrupted both the economy and labor markets.</w:t>
      </w:r>
      <w:r w:rsidR="00C12EEA" w:rsidRPr="006D1C64">
        <w:rPr>
          <w:rFonts w:eastAsia="Times New Roman" w:cstheme="minorHAnsi"/>
          <w:sz w:val="20"/>
          <w:szCs w:val="20"/>
        </w:rPr>
        <w:br/>
      </w:r>
      <w:r w:rsidR="00C12EEA" w:rsidRPr="006D1C64">
        <w:rPr>
          <w:rFonts w:eastAsia="Times New Roman" w:cstheme="minorHAnsi"/>
          <w:sz w:val="20"/>
          <w:szCs w:val="20"/>
        </w:rPr>
        <w:br/>
      </w:r>
      <w:r w:rsidR="00C12EEA" w:rsidRPr="006D1C64">
        <w:rPr>
          <w:rFonts w:eastAsia="Times New Roman" w:cstheme="minorHAnsi"/>
          <w:b/>
          <w:bCs/>
          <w:sz w:val="20"/>
          <w:szCs w:val="20"/>
        </w:rPr>
        <w:t>What is HWOL</w:t>
      </w:r>
      <w:r w:rsidR="00F0324E" w:rsidRPr="006D1C64">
        <w:rPr>
          <w:rFonts w:eastAsia="Times New Roman" w:cstheme="minorHAnsi"/>
          <w:b/>
          <w:bCs/>
          <w:sz w:val="20"/>
          <w:szCs w:val="20"/>
        </w:rPr>
        <w:t>?</w:t>
      </w:r>
      <w:r w:rsidR="00C12EEA" w:rsidRPr="006D1C64">
        <w:rPr>
          <w:rFonts w:eastAsia="Times New Roman" w:cstheme="minorHAnsi"/>
          <w:b/>
          <w:bCs/>
          <w:sz w:val="20"/>
          <w:szCs w:val="20"/>
        </w:rPr>
        <w:br/>
      </w:r>
      <w:r w:rsidR="00C12EEA" w:rsidRPr="006D1C64">
        <w:rPr>
          <w:rFonts w:eastAsia="Times New Roman" w:cstheme="minorHAnsi"/>
          <w:sz w:val="20"/>
          <w:szCs w:val="20"/>
        </w:rPr>
        <w:t xml:space="preserve">The </w:t>
      </w:r>
      <w:r w:rsidR="00C12EEA" w:rsidRPr="006D1C64">
        <w:rPr>
          <w:rFonts w:eastAsia="Times New Roman" w:cstheme="minorHAnsi"/>
          <w:b/>
          <w:bCs/>
          <w:sz w:val="20"/>
          <w:szCs w:val="20"/>
        </w:rPr>
        <w:t>Conference Board Help Wanted Online</w:t>
      </w:r>
      <w:r w:rsidR="00C12EEA" w:rsidRPr="006D1C64">
        <w:rPr>
          <w:rFonts w:eastAsia="Times New Roman" w:cstheme="minorHAnsi"/>
          <w:sz w:val="20"/>
          <w:szCs w:val="20"/>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6D1C64" w:rsidRDefault="00B35662" w:rsidP="00B8099B">
      <w:pPr>
        <w:rPr>
          <w:rFonts w:eastAsia="Times New Roman" w:cstheme="minorHAnsi"/>
          <w:sz w:val="20"/>
          <w:szCs w:val="20"/>
        </w:rPr>
      </w:pPr>
      <w:r w:rsidRPr="006D1C64">
        <w:rPr>
          <w:rFonts w:eastAsia="Times New Roman" w:cstheme="minorHAnsi"/>
          <w:b/>
          <w:bCs/>
          <w:sz w:val="20"/>
          <w:szCs w:val="20"/>
        </w:rPr>
        <w:t xml:space="preserve">To view </w:t>
      </w:r>
      <w:r w:rsidR="00F0324E" w:rsidRPr="006D1C64">
        <w:rPr>
          <w:rFonts w:eastAsia="Times New Roman" w:cstheme="minorHAnsi"/>
          <w:b/>
          <w:bCs/>
          <w:sz w:val="20"/>
          <w:szCs w:val="20"/>
        </w:rPr>
        <w:t>more</w:t>
      </w:r>
      <w:r w:rsidRPr="006D1C64">
        <w:rPr>
          <w:rFonts w:eastAsia="Times New Roman" w:cstheme="minorHAnsi"/>
          <w:b/>
          <w:bCs/>
          <w:sz w:val="20"/>
          <w:szCs w:val="20"/>
        </w:rPr>
        <w:t xml:space="preserve"> HWOL data, go to: </w:t>
      </w:r>
      <w:hyperlink r:id="rId16" w:history="1">
        <w:r w:rsidRPr="006D1C64">
          <w:rPr>
            <w:rStyle w:val="Hyperlink"/>
            <w:rFonts w:eastAsia="Times New Roman" w:cstheme="minorHAnsi"/>
            <w:b/>
            <w:bCs/>
            <w:sz w:val="20"/>
            <w:szCs w:val="20"/>
          </w:rPr>
          <w:t>https://www1.ctdol.state.ct.us/lmi/pubs/HWOL2020.pdf</w:t>
        </w:r>
      </w:hyperlink>
    </w:p>
    <w:sectPr w:rsidR="00B35662" w:rsidRPr="006D1C64"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0FC4F" w14:textId="77777777" w:rsidR="00E40356" w:rsidRDefault="00E40356" w:rsidP="00D01564">
      <w:pPr>
        <w:spacing w:after="0" w:line="240" w:lineRule="auto"/>
      </w:pPr>
      <w:r>
        <w:separator/>
      </w:r>
    </w:p>
  </w:endnote>
  <w:endnote w:type="continuationSeparator" w:id="0">
    <w:p w14:paraId="47034DEE" w14:textId="77777777" w:rsidR="00E40356" w:rsidRDefault="00E40356"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6E1388">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248D4" w14:textId="77777777" w:rsidR="00E40356" w:rsidRDefault="00E40356" w:rsidP="00D01564">
      <w:pPr>
        <w:spacing w:after="0" w:line="240" w:lineRule="auto"/>
      </w:pPr>
      <w:r>
        <w:separator/>
      </w:r>
    </w:p>
  </w:footnote>
  <w:footnote w:type="continuationSeparator" w:id="0">
    <w:p w14:paraId="207C4BBF" w14:textId="77777777" w:rsidR="00E40356" w:rsidRDefault="00E40356"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06264"/>
    <w:rsid w:val="00013B9D"/>
    <w:rsid w:val="00014C63"/>
    <w:rsid w:val="00020E4E"/>
    <w:rsid w:val="00026DE4"/>
    <w:rsid w:val="00027784"/>
    <w:rsid w:val="00033251"/>
    <w:rsid w:val="00033922"/>
    <w:rsid w:val="00035D23"/>
    <w:rsid w:val="00044370"/>
    <w:rsid w:val="00054FE2"/>
    <w:rsid w:val="00056F74"/>
    <w:rsid w:val="00057F9C"/>
    <w:rsid w:val="00060BE1"/>
    <w:rsid w:val="0006287D"/>
    <w:rsid w:val="000675A6"/>
    <w:rsid w:val="00067C47"/>
    <w:rsid w:val="00080CD3"/>
    <w:rsid w:val="00081825"/>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57279"/>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5DC9"/>
    <w:rsid w:val="001F74F6"/>
    <w:rsid w:val="002024A2"/>
    <w:rsid w:val="00202C59"/>
    <w:rsid w:val="00202FCA"/>
    <w:rsid w:val="00204B36"/>
    <w:rsid w:val="00210AE0"/>
    <w:rsid w:val="0021153A"/>
    <w:rsid w:val="00212B90"/>
    <w:rsid w:val="00213CB4"/>
    <w:rsid w:val="00214CA8"/>
    <w:rsid w:val="00221CA4"/>
    <w:rsid w:val="002276D1"/>
    <w:rsid w:val="00232012"/>
    <w:rsid w:val="002321FF"/>
    <w:rsid w:val="00232C24"/>
    <w:rsid w:val="00233426"/>
    <w:rsid w:val="0023390E"/>
    <w:rsid w:val="0023506D"/>
    <w:rsid w:val="00237664"/>
    <w:rsid w:val="00237C3D"/>
    <w:rsid w:val="002409CC"/>
    <w:rsid w:val="00241968"/>
    <w:rsid w:val="00243D09"/>
    <w:rsid w:val="0024568B"/>
    <w:rsid w:val="00247566"/>
    <w:rsid w:val="0025060F"/>
    <w:rsid w:val="002527CE"/>
    <w:rsid w:val="002576F7"/>
    <w:rsid w:val="00260A7E"/>
    <w:rsid w:val="00262561"/>
    <w:rsid w:val="0026284D"/>
    <w:rsid w:val="002639D5"/>
    <w:rsid w:val="00267DDD"/>
    <w:rsid w:val="0027263E"/>
    <w:rsid w:val="0027281B"/>
    <w:rsid w:val="0027658B"/>
    <w:rsid w:val="00280927"/>
    <w:rsid w:val="002810F5"/>
    <w:rsid w:val="002827DF"/>
    <w:rsid w:val="002847E8"/>
    <w:rsid w:val="00286CCD"/>
    <w:rsid w:val="00291CA2"/>
    <w:rsid w:val="00291E8C"/>
    <w:rsid w:val="0029388C"/>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575C"/>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03E5"/>
    <w:rsid w:val="0037161D"/>
    <w:rsid w:val="00371AED"/>
    <w:rsid w:val="0037525C"/>
    <w:rsid w:val="00376CD4"/>
    <w:rsid w:val="00382A92"/>
    <w:rsid w:val="00386E79"/>
    <w:rsid w:val="003918EE"/>
    <w:rsid w:val="003925FF"/>
    <w:rsid w:val="00393C2B"/>
    <w:rsid w:val="0039620A"/>
    <w:rsid w:val="003A0925"/>
    <w:rsid w:val="003A2A53"/>
    <w:rsid w:val="003B5944"/>
    <w:rsid w:val="003B5A4A"/>
    <w:rsid w:val="003B735B"/>
    <w:rsid w:val="003B77B8"/>
    <w:rsid w:val="003C0910"/>
    <w:rsid w:val="003C77B1"/>
    <w:rsid w:val="003D0A6C"/>
    <w:rsid w:val="003D0D1E"/>
    <w:rsid w:val="003D2232"/>
    <w:rsid w:val="003D4670"/>
    <w:rsid w:val="003D6D4E"/>
    <w:rsid w:val="003D7578"/>
    <w:rsid w:val="003E07FC"/>
    <w:rsid w:val="003E2E01"/>
    <w:rsid w:val="003E3936"/>
    <w:rsid w:val="003E5ED3"/>
    <w:rsid w:val="003E7D05"/>
    <w:rsid w:val="003F1203"/>
    <w:rsid w:val="0040001C"/>
    <w:rsid w:val="00401BE1"/>
    <w:rsid w:val="0040296B"/>
    <w:rsid w:val="0040322B"/>
    <w:rsid w:val="00403826"/>
    <w:rsid w:val="00407BF9"/>
    <w:rsid w:val="00413A22"/>
    <w:rsid w:val="0041589B"/>
    <w:rsid w:val="00416A82"/>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C4F31"/>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30CC"/>
    <w:rsid w:val="00554AD5"/>
    <w:rsid w:val="00557093"/>
    <w:rsid w:val="005638C6"/>
    <w:rsid w:val="00563E6D"/>
    <w:rsid w:val="00564DC8"/>
    <w:rsid w:val="0056717B"/>
    <w:rsid w:val="00571337"/>
    <w:rsid w:val="00573E6F"/>
    <w:rsid w:val="00573FEC"/>
    <w:rsid w:val="00577342"/>
    <w:rsid w:val="0058111B"/>
    <w:rsid w:val="00581F04"/>
    <w:rsid w:val="00584445"/>
    <w:rsid w:val="005877C2"/>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D058B"/>
    <w:rsid w:val="005D0B53"/>
    <w:rsid w:val="005D224C"/>
    <w:rsid w:val="005E145B"/>
    <w:rsid w:val="005E29DA"/>
    <w:rsid w:val="005E3FA2"/>
    <w:rsid w:val="005F1B78"/>
    <w:rsid w:val="005F4716"/>
    <w:rsid w:val="005F65DF"/>
    <w:rsid w:val="00600BD3"/>
    <w:rsid w:val="00603716"/>
    <w:rsid w:val="0060498F"/>
    <w:rsid w:val="00605CAD"/>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8C0"/>
    <w:rsid w:val="00690BB6"/>
    <w:rsid w:val="0069781C"/>
    <w:rsid w:val="006A0C2E"/>
    <w:rsid w:val="006A2FFF"/>
    <w:rsid w:val="006A3CB9"/>
    <w:rsid w:val="006A7741"/>
    <w:rsid w:val="006A7B6D"/>
    <w:rsid w:val="006B0C07"/>
    <w:rsid w:val="006B2706"/>
    <w:rsid w:val="006B2E5F"/>
    <w:rsid w:val="006B33A1"/>
    <w:rsid w:val="006B7723"/>
    <w:rsid w:val="006B7790"/>
    <w:rsid w:val="006B7D0D"/>
    <w:rsid w:val="006C06F2"/>
    <w:rsid w:val="006C17E0"/>
    <w:rsid w:val="006C3EAF"/>
    <w:rsid w:val="006C4556"/>
    <w:rsid w:val="006C576F"/>
    <w:rsid w:val="006D11D0"/>
    <w:rsid w:val="006D1C64"/>
    <w:rsid w:val="006D46BF"/>
    <w:rsid w:val="006D6D23"/>
    <w:rsid w:val="006D7CAE"/>
    <w:rsid w:val="006E101D"/>
    <w:rsid w:val="006E1388"/>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12A6"/>
    <w:rsid w:val="007613E4"/>
    <w:rsid w:val="00763540"/>
    <w:rsid w:val="007637AE"/>
    <w:rsid w:val="00767785"/>
    <w:rsid w:val="00776C04"/>
    <w:rsid w:val="00783440"/>
    <w:rsid w:val="00784095"/>
    <w:rsid w:val="00785588"/>
    <w:rsid w:val="00786276"/>
    <w:rsid w:val="00786DC2"/>
    <w:rsid w:val="007910F0"/>
    <w:rsid w:val="00792D95"/>
    <w:rsid w:val="00794196"/>
    <w:rsid w:val="007959F7"/>
    <w:rsid w:val="007A09FE"/>
    <w:rsid w:val="007A388F"/>
    <w:rsid w:val="007A3F5D"/>
    <w:rsid w:val="007A7078"/>
    <w:rsid w:val="007B084C"/>
    <w:rsid w:val="007B0B36"/>
    <w:rsid w:val="007B4991"/>
    <w:rsid w:val="007B4B96"/>
    <w:rsid w:val="007B5DDF"/>
    <w:rsid w:val="007C2F60"/>
    <w:rsid w:val="007C32D0"/>
    <w:rsid w:val="007C520E"/>
    <w:rsid w:val="007C7EA0"/>
    <w:rsid w:val="007D050C"/>
    <w:rsid w:val="007D11B8"/>
    <w:rsid w:val="007D3F02"/>
    <w:rsid w:val="007D45E3"/>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4DB7"/>
    <w:rsid w:val="008A561C"/>
    <w:rsid w:val="008A5694"/>
    <w:rsid w:val="008A71B4"/>
    <w:rsid w:val="008B0045"/>
    <w:rsid w:val="008B0EEC"/>
    <w:rsid w:val="008B2243"/>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78A2"/>
    <w:rsid w:val="00942737"/>
    <w:rsid w:val="009435B8"/>
    <w:rsid w:val="009448EA"/>
    <w:rsid w:val="00944DBB"/>
    <w:rsid w:val="009500E4"/>
    <w:rsid w:val="00952640"/>
    <w:rsid w:val="00952F93"/>
    <w:rsid w:val="0095489A"/>
    <w:rsid w:val="0095746D"/>
    <w:rsid w:val="00960000"/>
    <w:rsid w:val="009601D6"/>
    <w:rsid w:val="00961C6B"/>
    <w:rsid w:val="00964E60"/>
    <w:rsid w:val="00970742"/>
    <w:rsid w:val="00970CE8"/>
    <w:rsid w:val="00971FE5"/>
    <w:rsid w:val="00972086"/>
    <w:rsid w:val="00977E84"/>
    <w:rsid w:val="00981B46"/>
    <w:rsid w:val="00981F63"/>
    <w:rsid w:val="009832FD"/>
    <w:rsid w:val="0098352E"/>
    <w:rsid w:val="00983FDC"/>
    <w:rsid w:val="0098528D"/>
    <w:rsid w:val="009867E4"/>
    <w:rsid w:val="00986971"/>
    <w:rsid w:val="00990A3A"/>
    <w:rsid w:val="0099740F"/>
    <w:rsid w:val="009A021F"/>
    <w:rsid w:val="009A039A"/>
    <w:rsid w:val="009A0DC4"/>
    <w:rsid w:val="009B077F"/>
    <w:rsid w:val="009B4183"/>
    <w:rsid w:val="009B5C2E"/>
    <w:rsid w:val="009C0C27"/>
    <w:rsid w:val="009C30BB"/>
    <w:rsid w:val="009C6373"/>
    <w:rsid w:val="009D2827"/>
    <w:rsid w:val="009D2CDC"/>
    <w:rsid w:val="009E1801"/>
    <w:rsid w:val="009E641D"/>
    <w:rsid w:val="009E79EC"/>
    <w:rsid w:val="00A011F5"/>
    <w:rsid w:val="00A0126D"/>
    <w:rsid w:val="00A033E3"/>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CF9"/>
    <w:rsid w:val="00A54D63"/>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5C0D"/>
    <w:rsid w:val="00B5602F"/>
    <w:rsid w:val="00B571E0"/>
    <w:rsid w:val="00B606F1"/>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B67"/>
    <w:rsid w:val="00BD3D23"/>
    <w:rsid w:val="00BD4801"/>
    <w:rsid w:val="00BD50D9"/>
    <w:rsid w:val="00BD7056"/>
    <w:rsid w:val="00BE42E7"/>
    <w:rsid w:val="00BE665D"/>
    <w:rsid w:val="00BF00AE"/>
    <w:rsid w:val="00BF0FF4"/>
    <w:rsid w:val="00BF2CF8"/>
    <w:rsid w:val="00BF5A50"/>
    <w:rsid w:val="00BF7515"/>
    <w:rsid w:val="00C060A1"/>
    <w:rsid w:val="00C11842"/>
    <w:rsid w:val="00C1280F"/>
    <w:rsid w:val="00C12C84"/>
    <w:rsid w:val="00C12EEA"/>
    <w:rsid w:val="00C207FC"/>
    <w:rsid w:val="00C223CA"/>
    <w:rsid w:val="00C2323D"/>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4804"/>
    <w:rsid w:val="00C85131"/>
    <w:rsid w:val="00C873F7"/>
    <w:rsid w:val="00C87CCB"/>
    <w:rsid w:val="00C91631"/>
    <w:rsid w:val="00C917EC"/>
    <w:rsid w:val="00C93B67"/>
    <w:rsid w:val="00C94DEB"/>
    <w:rsid w:val="00C95CB8"/>
    <w:rsid w:val="00C9629D"/>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0EA"/>
    <w:rsid w:val="00CE126A"/>
    <w:rsid w:val="00CE6F1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23F"/>
    <w:rsid w:val="00D97E20"/>
    <w:rsid w:val="00DA59FC"/>
    <w:rsid w:val="00DA7BBE"/>
    <w:rsid w:val="00DB0E73"/>
    <w:rsid w:val="00DB1461"/>
    <w:rsid w:val="00DC16C8"/>
    <w:rsid w:val="00DC2208"/>
    <w:rsid w:val="00DC5DC6"/>
    <w:rsid w:val="00DC66CD"/>
    <w:rsid w:val="00DC711B"/>
    <w:rsid w:val="00DD4D79"/>
    <w:rsid w:val="00DE0325"/>
    <w:rsid w:val="00DE3BAF"/>
    <w:rsid w:val="00DE429F"/>
    <w:rsid w:val="00DE47EE"/>
    <w:rsid w:val="00DE6D4C"/>
    <w:rsid w:val="00DF06B3"/>
    <w:rsid w:val="00DF0B18"/>
    <w:rsid w:val="00DF1AD0"/>
    <w:rsid w:val="00DF3066"/>
    <w:rsid w:val="00DF423E"/>
    <w:rsid w:val="00DF5C25"/>
    <w:rsid w:val="00E01142"/>
    <w:rsid w:val="00E01499"/>
    <w:rsid w:val="00E0503C"/>
    <w:rsid w:val="00E05322"/>
    <w:rsid w:val="00E07C3C"/>
    <w:rsid w:val="00E23735"/>
    <w:rsid w:val="00E25E8C"/>
    <w:rsid w:val="00E27E67"/>
    <w:rsid w:val="00E36CB8"/>
    <w:rsid w:val="00E36DE6"/>
    <w:rsid w:val="00E371A7"/>
    <w:rsid w:val="00E37A50"/>
    <w:rsid w:val="00E40356"/>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721D"/>
    <w:rsid w:val="00EB3400"/>
    <w:rsid w:val="00EB6851"/>
    <w:rsid w:val="00EC0329"/>
    <w:rsid w:val="00EC66B9"/>
    <w:rsid w:val="00EC7340"/>
    <w:rsid w:val="00ED1E2F"/>
    <w:rsid w:val="00ED2350"/>
    <w:rsid w:val="00ED4892"/>
    <w:rsid w:val="00ED49BA"/>
    <w:rsid w:val="00ED6158"/>
    <w:rsid w:val="00ED6254"/>
    <w:rsid w:val="00EE098C"/>
    <w:rsid w:val="00EE70E9"/>
    <w:rsid w:val="00EE784C"/>
    <w:rsid w:val="00EF0218"/>
    <w:rsid w:val="00F008C0"/>
    <w:rsid w:val="00F00A72"/>
    <w:rsid w:val="00F0324E"/>
    <w:rsid w:val="00F03F5A"/>
    <w:rsid w:val="00F062D4"/>
    <w:rsid w:val="00F076B2"/>
    <w:rsid w:val="00F11634"/>
    <w:rsid w:val="00F118D5"/>
    <w:rsid w:val="00F135A4"/>
    <w:rsid w:val="00F156E8"/>
    <w:rsid w:val="00F1663C"/>
    <w:rsid w:val="00F16D78"/>
    <w:rsid w:val="00F23202"/>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2959"/>
    <w:rsid w:val="00F95513"/>
    <w:rsid w:val="00FA336F"/>
    <w:rsid w:val="00FA3FA7"/>
    <w:rsid w:val="00FA4FC6"/>
    <w:rsid w:val="00FA6F39"/>
    <w:rsid w:val="00FA715B"/>
    <w:rsid w:val="00FB1857"/>
    <w:rsid w:val="00FB312A"/>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12/12/20</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itle>
    <c:autoTitleDeleted val="0"/>
    <c:plotArea>
      <c:layout>
        <c:manualLayout>
          <c:layoutTarget val="inner"/>
          <c:xMode val="edge"/>
          <c:yMode val="edge"/>
          <c:x val="5.9398415964334372E-2"/>
          <c:y val="0.13116417701470373"/>
          <c:w val="0.90103880465091701"/>
          <c:h val="0.69591574400831957"/>
        </c:manualLayout>
      </c:layout>
      <c:barChart>
        <c:barDir val="col"/>
        <c:grouping val="clustered"/>
        <c:varyColors val="0"/>
        <c:ser>
          <c:idx val="0"/>
          <c:order val="1"/>
          <c:tx>
            <c:strRef>
              <c:f>Report5_Data!$E$2:$E$59</c:f>
              <c:strCache>
                <c:ptCount val="58"/>
                <c:pt idx="0">
                  <c:v>8,000</c:v>
                </c:pt>
                <c:pt idx="1">
                  <c:v>8,000</c:v>
                </c:pt>
                <c:pt idx="2">
                  <c:v>8,000</c:v>
                </c:pt>
                <c:pt idx="3">
                  <c:v>8,000</c:v>
                </c:pt>
                <c:pt idx="4">
                  <c:v>0</c:v>
                </c:pt>
                <c:pt idx="5">
                  <c:v>0</c:v>
                </c:pt>
                <c:pt idx="6">
                  <c:v>0</c:v>
                </c:pt>
                <c:pt idx="7">
                  <c:v>0</c:v>
                </c:pt>
                <c:pt idx="8">
                  <c:v>8,000</c:v>
                </c:pt>
                <c:pt idx="9">
                  <c:v>8,000</c:v>
                </c:pt>
                <c:pt idx="10">
                  <c:v>8,000</c:v>
                </c:pt>
                <c:pt idx="11">
                  <c:v>8,000</c:v>
                </c:pt>
                <c:pt idx="12">
                  <c:v>0</c:v>
                </c:pt>
                <c:pt idx="13">
                  <c:v>0</c:v>
                </c:pt>
                <c:pt idx="14">
                  <c:v>0</c:v>
                </c:pt>
                <c:pt idx="15">
                  <c:v>0</c:v>
                </c:pt>
                <c:pt idx="16">
                  <c:v>0</c:v>
                </c:pt>
                <c:pt idx="17">
                  <c:v>8,000</c:v>
                </c:pt>
                <c:pt idx="18">
                  <c:v>8,000</c:v>
                </c:pt>
                <c:pt idx="19">
                  <c:v>8,000</c:v>
                </c:pt>
                <c:pt idx="20">
                  <c:v>8,000</c:v>
                </c:pt>
                <c:pt idx="21">
                  <c:v>0</c:v>
                </c:pt>
                <c:pt idx="22">
                  <c:v>0</c:v>
                </c:pt>
                <c:pt idx="23">
                  <c:v>0</c:v>
                </c:pt>
                <c:pt idx="24">
                  <c:v>0</c:v>
                </c:pt>
                <c:pt idx="25">
                  <c:v>8,000</c:v>
                </c:pt>
                <c:pt idx="26">
                  <c:v>8,000</c:v>
                </c:pt>
                <c:pt idx="27">
                  <c:v>8,000</c:v>
                </c:pt>
                <c:pt idx="28">
                  <c:v>8,000</c:v>
                </c:pt>
                <c:pt idx="29">
                  <c:v>8,000</c:v>
                </c:pt>
                <c:pt idx="30">
                  <c:v>0</c:v>
                </c:pt>
                <c:pt idx="31">
                  <c:v>0</c:v>
                </c:pt>
                <c:pt idx="32">
                  <c:v>0</c:v>
                </c:pt>
                <c:pt idx="33">
                  <c:v>0</c:v>
                </c:pt>
                <c:pt idx="34">
                  <c:v>8,000</c:v>
                </c:pt>
                <c:pt idx="35">
                  <c:v>8,000</c:v>
                </c:pt>
                <c:pt idx="36">
                  <c:v>8,000</c:v>
                </c:pt>
                <c:pt idx="37">
                  <c:v>8,000</c:v>
                </c:pt>
                <c:pt idx="38">
                  <c:v>0</c:v>
                </c:pt>
                <c:pt idx="39">
                  <c:v>0</c:v>
                </c:pt>
                <c:pt idx="40">
                  <c:v>0</c:v>
                </c:pt>
                <c:pt idx="41">
                  <c:v>0</c:v>
                </c:pt>
                <c:pt idx="42">
                  <c:v>0</c:v>
                </c:pt>
                <c:pt idx="43">
                  <c:v>8,000</c:v>
                </c:pt>
                <c:pt idx="44">
                  <c:v>8,000</c:v>
                </c:pt>
                <c:pt idx="45">
                  <c:v>8,000</c:v>
                </c:pt>
                <c:pt idx="46">
                  <c:v>8,000</c:v>
                </c:pt>
                <c:pt idx="47">
                  <c:v>0</c:v>
                </c:pt>
                <c:pt idx="48">
                  <c:v>0</c:v>
                </c:pt>
                <c:pt idx="49">
                  <c:v>0</c:v>
                </c:pt>
                <c:pt idx="50">
                  <c:v>0</c:v>
                </c:pt>
                <c:pt idx="51">
                  <c:v>0</c:v>
                </c:pt>
                <c:pt idx="52">
                  <c:v>8,000</c:v>
                </c:pt>
                <c:pt idx="53">
                  <c:v>8,000</c:v>
                </c:pt>
                <c:pt idx="54">
                  <c:v>8,000</c:v>
                </c:pt>
                <c:pt idx="55">
                  <c:v>8,000</c:v>
                </c:pt>
                <c:pt idx="56">
                  <c:v>0</c:v>
                </c:pt>
                <c:pt idx="57">
                  <c:v>0</c:v>
                </c:pt>
              </c:strCache>
            </c:strRef>
          </c:tx>
          <c:spPr>
            <a:solidFill>
              <a:srgbClr val="E7E6E6"/>
            </a:solidFill>
            <a:ln w="28575">
              <a:noFill/>
            </a:ln>
            <a:effectLst/>
          </c:spPr>
          <c:invertIfNegative val="0"/>
          <c:cat>
            <c:strRef>
              <c:f>[1]Report5_Data!$C$2:$C$58</c:f>
              <c:strCache>
                <c:ptCount val="57"/>
                <c:pt idx="0">
                  <c:v>                    Nov 19</c:v>
                </c:pt>
                <c:pt idx="4">
                  <c:v>                    Dec 19</c:v>
                </c:pt>
                <c:pt idx="8">
                  <c:v>                    Jan 20</c:v>
                </c:pt>
                <c:pt idx="12">
                  <c:v>                      Feb 20</c:v>
                </c:pt>
                <c:pt idx="17">
                  <c:v>                    Mar 20</c:v>
                </c:pt>
                <c:pt idx="21">
                  <c:v>                     Apr 20</c:v>
                </c:pt>
                <c:pt idx="25">
                  <c:v>                    May 20</c:v>
                </c:pt>
                <c:pt idx="30">
                  <c:v>                   Jun 20</c:v>
                </c:pt>
                <c:pt idx="34">
                  <c:v>                 Jul 20</c:v>
                </c:pt>
                <c:pt idx="38">
                  <c:v>                 Aug 20</c:v>
                </c:pt>
                <c:pt idx="43">
                  <c:v>                 Sep 20</c:v>
                </c:pt>
                <c:pt idx="47">
                  <c:v>                 Oct 20</c:v>
                </c:pt>
                <c:pt idx="52">
                  <c:v>                 Nov 20</c:v>
                </c:pt>
                <c:pt idx="56">
                  <c:v> Dec</c:v>
                </c:pt>
              </c:strCache>
            </c:strRef>
          </c:cat>
          <c:val>
            <c:numRef>
              <c:f>Report5_Data!$E$2:$E$59</c:f>
              <c:numCache>
                <c:formatCode>#,##0</c:formatCode>
                <c:ptCount val="58"/>
                <c:pt idx="0">
                  <c:v>8000</c:v>
                </c:pt>
                <c:pt idx="1">
                  <c:v>8000</c:v>
                </c:pt>
                <c:pt idx="2">
                  <c:v>8000</c:v>
                </c:pt>
                <c:pt idx="3">
                  <c:v>8000</c:v>
                </c:pt>
                <c:pt idx="4">
                  <c:v>0</c:v>
                </c:pt>
                <c:pt idx="5">
                  <c:v>0</c:v>
                </c:pt>
                <c:pt idx="6">
                  <c:v>0</c:v>
                </c:pt>
                <c:pt idx="7">
                  <c:v>0</c:v>
                </c:pt>
                <c:pt idx="8">
                  <c:v>8000</c:v>
                </c:pt>
                <c:pt idx="9">
                  <c:v>8000</c:v>
                </c:pt>
                <c:pt idx="10">
                  <c:v>8000</c:v>
                </c:pt>
                <c:pt idx="11">
                  <c:v>8000</c:v>
                </c:pt>
                <c:pt idx="12">
                  <c:v>0</c:v>
                </c:pt>
                <c:pt idx="13">
                  <c:v>0</c:v>
                </c:pt>
                <c:pt idx="14">
                  <c:v>0</c:v>
                </c:pt>
                <c:pt idx="15">
                  <c:v>0</c:v>
                </c:pt>
                <c:pt idx="16">
                  <c:v>0</c:v>
                </c:pt>
                <c:pt idx="17">
                  <c:v>8000</c:v>
                </c:pt>
                <c:pt idx="18">
                  <c:v>8000</c:v>
                </c:pt>
                <c:pt idx="19">
                  <c:v>8000</c:v>
                </c:pt>
                <c:pt idx="20">
                  <c:v>8000</c:v>
                </c:pt>
                <c:pt idx="21">
                  <c:v>0</c:v>
                </c:pt>
                <c:pt idx="22">
                  <c:v>0</c:v>
                </c:pt>
                <c:pt idx="23">
                  <c:v>0</c:v>
                </c:pt>
                <c:pt idx="24">
                  <c:v>0</c:v>
                </c:pt>
                <c:pt idx="25">
                  <c:v>8000</c:v>
                </c:pt>
                <c:pt idx="26">
                  <c:v>8000</c:v>
                </c:pt>
                <c:pt idx="27">
                  <c:v>8000</c:v>
                </c:pt>
                <c:pt idx="28">
                  <c:v>8000</c:v>
                </c:pt>
                <c:pt idx="29">
                  <c:v>8000</c:v>
                </c:pt>
                <c:pt idx="30">
                  <c:v>0</c:v>
                </c:pt>
                <c:pt idx="31">
                  <c:v>0</c:v>
                </c:pt>
                <c:pt idx="32">
                  <c:v>0</c:v>
                </c:pt>
                <c:pt idx="33">
                  <c:v>0</c:v>
                </c:pt>
                <c:pt idx="34">
                  <c:v>8000</c:v>
                </c:pt>
                <c:pt idx="35">
                  <c:v>8000</c:v>
                </c:pt>
                <c:pt idx="36">
                  <c:v>8000</c:v>
                </c:pt>
                <c:pt idx="37">
                  <c:v>8000</c:v>
                </c:pt>
                <c:pt idx="38">
                  <c:v>0</c:v>
                </c:pt>
                <c:pt idx="39">
                  <c:v>0</c:v>
                </c:pt>
                <c:pt idx="40">
                  <c:v>0</c:v>
                </c:pt>
                <c:pt idx="41">
                  <c:v>0</c:v>
                </c:pt>
                <c:pt idx="42">
                  <c:v>0</c:v>
                </c:pt>
                <c:pt idx="43">
                  <c:v>8000</c:v>
                </c:pt>
                <c:pt idx="44">
                  <c:v>8000</c:v>
                </c:pt>
                <c:pt idx="45">
                  <c:v>8000</c:v>
                </c:pt>
                <c:pt idx="46">
                  <c:v>8000</c:v>
                </c:pt>
                <c:pt idx="47">
                  <c:v>0</c:v>
                </c:pt>
                <c:pt idx="48">
                  <c:v>0</c:v>
                </c:pt>
                <c:pt idx="49">
                  <c:v>0</c:v>
                </c:pt>
                <c:pt idx="50">
                  <c:v>0</c:v>
                </c:pt>
                <c:pt idx="51">
                  <c:v>0</c:v>
                </c:pt>
                <c:pt idx="52">
                  <c:v>8000</c:v>
                </c:pt>
                <c:pt idx="53">
                  <c:v>8000</c:v>
                </c:pt>
                <c:pt idx="54">
                  <c:v>8000</c:v>
                </c:pt>
                <c:pt idx="55">
                  <c:v>8000</c:v>
                </c:pt>
                <c:pt idx="56">
                  <c:v>0</c:v>
                </c:pt>
                <c:pt idx="57">
                  <c:v>0</c:v>
                </c:pt>
              </c:numCache>
            </c:numRef>
          </c:val>
          <c:extLst xmlns:c16r2="http://schemas.microsoft.com/office/drawing/2015/06/chart">
            <c:ext xmlns:c16="http://schemas.microsoft.com/office/drawing/2014/chart" uri="{C3380CC4-5D6E-409C-BE32-E72D297353CC}">
              <c16:uniqueId val="{00000000-0981-46A0-845B-3DCD99ECC235}"/>
            </c:ext>
          </c:extLst>
        </c:ser>
        <c:dLbls>
          <c:showLegendKey val="0"/>
          <c:showVal val="0"/>
          <c:showCatName val="0"/>
          <c:showSerName val="0"/>
          <c:showPercent val="0"/>
          <c:showBubbleSize val="0"/>
        </c:dLbls>
        <c:gapWidth val="0"/>
        <c:overlap val="100"/>
        <c:axId val="41450880"/>
        <c:axId val="41477632"/>
      </c:barChart>
      <c:lineChart>
        <c:grouping val="standard"/>
        <c:varyColors val="0"/>
        <c:ser>
          <c:idx val="1"/>
          <c:order val="0"/>
          <c:spPr>
            <a:ln w="28575" cap="rnd">
              <a:solidFill>
                <a:srgbClr val="00B050"/>
              </a:solidFill>
              <a:round/>
            </a:ln>
            <a:effectLst/>
          </c:spPr>
          <c:marker>
            <c:symbol val="none"/>
          </c:marker>
          <c:cat>
            <c:numRef>
              <c:f>[1]Report5_Data!$A$2:$A$58</c:f>
              <c:numCache>
                <c:formatCode>m/d/yy;@</c:formatCode>
                <c:ptCount val="57"/>
                <c:pt idx="0">
                  <c:v>43778</c:v>
                </c:pt>
                <c:pt idx="1">
                  <c:v>43785</c:v>
                </c:pt>
                <c:pt idx="2">
                  <c:v>43792</c:v>
                </c:pt>
                <c:pt idx="3">
                  <c:v>43799</c:v>
                </c:pt>
                <c:pt idx="4">
                  <c:v>43806</c:v>
                </c:pt>
                <c:pt idx="5">
                  <c:v>43813</c:v>
                </c:pt>
                <c:pt idx="6">
                  <c:v>43820</c:v>
                </c:pt>
                <c:pt idx="7">
                  <c:v>43827</c:v>
                </c:pt>
                <c:pt idx="8">
                  <c:v>43834</c:v>
                </c:pt>
                <c:pt idx="9">
                  <c:v>43841</c:v>
                </c:pt>
                <c:pt idx="10">
                  <c:v>43848</c:v>
                </c:pt>
                <c:pt idx="11">
                  <c:v>43855</c:v>
                </c:pt>
                <c:pt idx="12">
                  <c:v>43862</c:v>
                </c:pt>
                <c:pt idx="13">
                  <c:v>43869</c:v>
                </c:pt>
                <c:pt idx="14">
                  <c:v>43876</c:v>
                </c:pt>
                <c:pt idx="15">
                  <c:v>43883</c:v>
                </c:pt>
                <c:pt idx="16">
                  <c:v>43890</c:v>
                </c:pt>
                <c:pt idx="17">
                  <c:v>43897</c:v>
                </c:pt>
                <c:pt idx="18">
                  <c:v>43904</c:v>
                </c:pt>
                <c:pt idx="19">
                  <c:v>43911</c:v>
                </c:pt>
                <c:pt idx="20">
                  <c:v>43918</c:v>
                </c:pt>
                <c:pt idx="21">
                  <c:v>43925</c:v>
                </c:pt>
                <c:pt idx="22">
                  <c:v>43932</c:v>
                </c:pt>
                <c:pt idx="23">
                  <c:v>43939</c:v>
                </c:pt>
                <c:pt idx="24">
                  <c:v>43946</c:v>
                </c:pt>
                <c:pt idx="25">
                  <c:v>43953</c:v>
                </c:pt>
                <c:pt idx="26">
                  <c:v>43960</c:v>
                </c:pt>
                <c:pt idx="27">
                  <c:v>43967</c:v>
                </c:pt>
                <c:pt idx="28">
                  <c:v>43974</c:v>
                </c:pt>
                <c:pt idx="29">
                  <c:v>43981</c:v>
                </c:pt>
                <c:pt idx="30">
                  <c:v>43988</c:v>
                </c:pt>
                <c:pt idx="31">
                  <c:v>43995</c:v>
                </c:pt>
                <c:pt idx="32">
                  <c:v>44002</c:v>
                </c:pt>
                <c:pt idx="33">
                  <c:v>44009</c:v>
                </c:pt>
                <c:pt idx="34">
                  <c:v>44016</c:v>
                </c:pt>
                <c:pt idx="35">
                  <c:v>44023</c:v>
                </c:pt>
                <c:pt idx="36">
                  <c:v>44030</c:v>
                </c:pt>
                <c:pt idx="37">
                  <c:v>44037</c:v>
                </c:pt>
                <c:pt idx="38">
                  <c:v>44044</c:v>
                </c:pt>
                <c:pt idx="39">
                  <c:v>44051</c:v>
                </c:pt>
                <c:pt idx="40">
                  <c:v>44058</c:v>
                </c:pt>
                <c:pt idx="41">
                  <c:v>44065</c:v>
                </c:pt>
                <c:pt idx="42">
                  <c:v>44072</c:v>
                </c:pt>
                <c:pt idx="43">
                  <c:v>44079</c:v>
                </c:pt>
                <c:pt idx="44">
                  <c:v>44086</c:v>
                </c:pt>
                <c:pt idx="45">
                  <c:v>44093</c:v>
                </c:pt>
                <c:pt idx="46">
                  <c:v>44100</c:v>
                </c:pt>
                <c:pt idx="47">
                  <c:v>44107</c:v>
                </c:pt>
                <c:pt idx="48">
                  <c:v>44114</c:v>
                </c:pt>
                <c:pt idx="49">
                  <c:v>44121</c:v>
                </c:pt>
                <c:pt idx="50">
                  <c:v>44128</c:v>
                </c:pt>
                <c:pt idx="51">
                  <c:v>44135</c:v>
                </c:pt>
                <c:pt idx="52">
                  <c:v>44142</c:v>
                </c:pt>
                <c:pt idx="53">
                  <c:v>44149</c:v>
                </c:pt>
                <c:pt idx="54">
                  <c:v>44156</c:v>
                </c:pt>
                <c:pt idx="55">
                  <c:v>44163</c:v>
                </c:pt>
                <c:pt idx="56">
                  <c:v>44170</c:v>
                </c:pt>
              </c:numCache>
            </c:numRef>
          </c:cat>
          <c:val>
            <c:numRef>
              <c:f>Report5_Data!$F$2:$F$59</c:f>
              <c:numCache>
                <c:formatCode>General</c:formatCode>
                <c:ptCount val="58"/>
                <c:pt idx="0">
                  <c:v>6502</c:v>
                </c:pt>
                <c:pt idx="1">
                  <c:v>5156</c:v>
                </c:pt>
                <c:pt idx="2">
                  <c:v>5400</c:v>
                </c:pt>
                <c:pt idx="3">
                  <c:v>5500</c:v>
                </c:pt>
                <c:pt idx="4">
                  <c:v>4689</c:v>
                </c:pt>
                <c:pt idx="5">
                  <c:v>6260</c:v>
                </c:pt>
                <c:pt idx="6">
                  <c:v>3680</c:v>
                </c:pt>
                <c:pt idx="7">
                  <c:v>5427</c:v>
                </c:pt>
                <c:pt idx="8">
                  <c:v>5672</c:v>
                </c:pt>
                <c:pt idx="9">
                  <c:v>5376</c:v>
                </c:pt>
                <c:pt idx="10">
                  <c:v>4610</c:v>
                </c:pt>
                <c:pt idx="11">
                  <c:v>4635</c:v>
                </c:pt>
                <c:pt idx="12">
                  <c:v>5641</c:v>
                </c:pt>
                <c:pt idx="13">
                  <c:v>5801</c:v>
                </c:pt>
                <c:pt idx="14">
                  <c:v>7660</c:v>
                </c:pt>
                <c:pt idx="15">
                  <c:v>5710</c:v>
                </c:pt>
                <c:pt idx="16">
                  <c:v>5261</c:v>
                </c:pt>
                <c:pt idx="17">
                  <c:v>7242</c:v>
                </c:pt>
                <c:pt idx="18">
                  <c:v>4408</c:v>
                </c:pt>
                <c:pt idx="19">
                  <c:v>5541</c:v>
                </c:pt>
                <c:pt idx="20">
                  <c:v>3391</c:v>
                </c:pt>
                <c:pt idx="21">
                  <c:v>3381</c:v>
                </c:pt>
                <c:pt idx="22">
                  <c:v>2786</c:v>
                </c:pt>
                <c:pt idx="23">
                  <c:v>2725</c:v>
                </c:pt>
                <c:pt idx="24">
                  <c:v>2812</c:v>
                </c:pt>
                <c:pt idx="25">
                  <c:v>2123</c:v>
                </c:pt>
                <c:pt idx="26">
                  <c:v>3180</c:v>
                </c:pt>
                <c:pt idx="27">
                  <c:v>2274</c:v>
                </c:pt>
                <c:pt idx="28">
                  <c:v>3659</c:v>
                </c:pt>
                <c:pt idx="29">
                  <c:v>4401</c:v>
                </c:pt>
                <c:pt idx="30">
                  <c:v>4378</c:v>
                </c:pt>
                <c:pt idx="31">
                  <c:v>5978</c:v>
                </c:pt>
                <c:pt idx="32">
                  <c:v>5013</c:v>
                </c:pt>
                <c:pt idx="33">
                  <c:v>5317</c:v>
                </c:pt>
                <c:pt idx="34">
                  <c:v>3457</c:v>
                </c:pt>
                <c:pt idx="35">
                  <c:v>4660</c:v>
                </c:pt>
                <c:pt idx="36">
                  <c:v>4172</c:v>
                </c:pt>
                <c:pt idx="37">
                  <c:v>5148</c:v>
                </c:pt>
                <c:pt idx="38">
                  <c:v>5562</c:v>
                </c:pt>
                <c:pt idx="39">
                  <c:v>5653</c:v>
                </c:pt>
                <c:pt idx="40">
                  <c:v>3580</c:v>
                </c:pt>
                <c:pt idx="41">
                  <c:v>4613</c:v>
                </c:pt>
                <c:pt idx="42">
                  <c:v>5016</c:v>
                </c:pt>
                <c:pt idx="43">
                  <c:v>5959</c:v>
                </c:pt>
                <c:pt idx="44">
                  <c:v>4715</c:v>
                </c:pt>
                <c:pt idx="45">
                  <c:v>4745</c:v>
                </c:pt>
                <c:pt idx="46">
                  <c:v>3489</c:v>
                </c:pt>
                <c:pt idx="47">
                  <c:v>4663</c:v>
                </c:pt>
                <c:pt idx="48">
                  <c:v>4917</c:v>
                </c:pt>
                <c:pt idx="49">
                  <c:v>4923</c:v>
                </c:pt>
                <c:pt idx="50">
                  <c:v>4470</c:v>
                </c:pt>
                <c:pt idx="51">
                  <c:v>5055</c:v>
                </c:pt>
                <c:pt idx="52">
                  <c:v>4516</c:v>
                </c:pt>
                <c:pt idx="53">
                  <c:v>3514</c:v>
                </c:pt>
                <c:pt idx="54">
                  <c:v>3741</c:v>
                </c:pt>
                <c:pt idx="55">
                  <c:v>3485</c:v>
                </c:pt>
                <c:pt idx="56">
                  <c:v>2827</c:v>
                </c:pt>
                <c:pt idx="57">
                  <c:v>4613</c:v>
                </c:pt>
              </c:numCache>
            </c:numRef>
          </c:val>
          <c:smooth val="0"/>
          <c:extLst xmlns:c16r2="http://schemas.microsoft.com/office/drawing/2015/06/chart">
            <c:ext xmlns:c16="http://schemas.microsoft.com/office/drawing/2014/chart" uri="{C3380CC4-5D6E-409C-BE32-E72D297353CC}">
              <c16:uniqueId val="{00000001-0981-46A0-845B-3DCD99ECC235}"/>
            </c:ext>
          </c:extLst>
        </c:ser>
        <c:dLbls>
          <c:showLegendKey val="0"/>
          <c:showVal val="0"/>
          <c:showCatName val="0"/>
          <c:showSerName val="0"/>
          <c:showPercent val="0"/>
          <c:showBubbleSize val="0"/>
        </c:dLbls>
        <c:marker val="1"/>
        <c:smooth val="0"/>
        <c:axId val="41450880"/>
        <c:axId val="41477632"/>
      </c:lineChart>
      <c:catAx>
        <c:axId val="414508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b="1">
                    <a:solidFill>
                      <a:sysClr val="windowText" lastClr="000000"/>
                    </a:solidFill>
                  </a:rPr>
                  <a:t>Week</a:t>
                </a:r>
                <a:r>
                  <a:rPr lang="en-US" b="1" baseline="0">
                    <a:solidFill>
                      <a:sysClr val="windowText" lastClr="000000"/>
                    </a:solidFill>
                  </a:rPr>
                  <a:t> Ending</a:t>
                </a:r>
                <a:endParaRPr lang="en-US" b="1">
                  <a:solidFill>
                    <a:sysClr val="windowText" lastClr="000000"/>
                  </a:solidFill>
                </a:endParaRPr>
              </a:p>
            </c:rich>
          </c:tx>
          <c:layout>
            <c:manualLayout>
              <c:xMode val="edge"/>
              <c:yMode val="edge"/>
              <c:x val="0.45579476858227863"/>
              <c:y val="0.90837764268716203"/>
            </c:manualLayout>
          </c:layout>
          <c:overlay val="0"/>
          <c:spPr>
            <a:noFill/>
            <a:ln>
              <a:solidFill>
                <a:sysClr val="window" lastClr="FFFFFF"/>
              </a:solidFill>
            </a:ln>
            <a:effectLst/>
          </c:spPr>
        </c:title>
        <c:numFmt formatCode="General" sourceLinked="1"/>
        <c:majorTickMark val="out"/>
        <c:minorTickMark val="none"/>
        <c:tickLblPos val="nextTo"/>
        <c:spPr>
          <a:noFill/>
          <a:ln w="9525" cap="flat" cmpd="sng" algn="ctr">
            <a:solidFill>
              <a:srgbClr val="44546A"/>
            </a:solidFill>
            <a:round/>
          </a:ln>
          <a:effectLst/>
        </c:spPr>
        <c:txPr>
          <a:bodyPr rot="-60000000" spcFirstLastPara="1" vertOverflow="ellipsis" vert="horz" wrap="square" anchor="ctr" anchorCtr="0"/>
          <a:lstStyle/>
          <a:p>
            <a:pPr>
              <a:defRPr sz="550" b="0" i="0" u="none" strike="noStrike" kern="1200" baseline="0">
                <a:solidFill>
                  <a:schemeClr val="tx1">
                    <a:lumMod val="65000"/>
                    <a:lumOff val="35000"/>
                  </a:schemeClr>
                </a:solidFill>
                <a:latin typeface="+mn-lt"/>
                <a:ea typeface="+mn-ea"/>
                <a:cs typeface="+mn-cs"/>
              </a:defRPr>
            </a:pPr>
            <a:endParaRPr lang="en-US"/>
          </a:p>
        </c:txPr>
        <c:crossAx val="41477632"/>
        <c:crosses val="autoZero"/>
        <c:auto val="1"/>
        <c:lblAlgn val="ctr"/>
        <c:lblOffset val="100"/>
        <c:noMultiLvlLbl val="0"/>
      </c:catAx>
      <c:valAx>
        <c:axId val="41477632"/>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4508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D4A6-A904-4671-A634-8EE7E917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2020-12-21T14:55:00Z</dcterms:created>
  <dcterms:modified xsi:type="dcterms:W3CDTF">2020-12-21T14:55:00Z</dcterms:modified>
</cp:coreProperties>
</file>